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9F7E" w14:textId="77777777" w:rsidR="00545E3B" w:rsidRDefault="00545E3B" w:rsidP="00276340">
      <w:pPr>
        <w:jc w:val="both"/>
        <w:rPr>
          <w:rFonts w:ascii="Verdana" w:eastAsia="Verdana" w:hAnsi="Verdana" w:cs="Verdana"/>
          <w:b/>
          <w:color w:val="auto"/>
          <w:sz w:val="24"/>
          <w:szCs w:val="24"/>
        </w:rPr>
      </w:pPr>
    </w:p>
    <w:p w14:paraId="19709C49" w14:textId="77777777" w:rsidR="00545E3B" w:rsidRDefault="00545E3B" w:rsidP="00276340">
      <w:pPr>
        <w:jc w:val="both"/>
        <w:rPr>
          <w:rFonts w:ascii="Verdana" w:eastAsia="Verdana" w:hAnsi="Verdana" w:cs="Verdana"/>
          <w:b/>
          <w:color w:val="auto"/>
          <w:sz w:val="24"/>
          <w:szCs w:val="24"/>
        </w:rPr>
      </w:pPr>
    </w:p>
    <w:p w14:paraId="10286B92" w14:textId="38C03889" w:rsidR="00176984" w:rsidRPr="00745F1E" w:rsidRDefault="00791CBB" w:rsidP="00963C46">
      <w:pPr>
        <w:jc w:val="center"/>
        <w:rPr>
          <w:rFonts w:ascii="Verdana" w:eastAsia="Verdana" w:hAnsi="Verdana" w:cs="Verdana"/>
          <w:color w:val="auto"/>
          <w:sz w:val="24"/>
          <w:szCs w:val="24"/>
        </w:rPr>
      </w:pPr>
      <w:r w:rsidRPr="00745F1E">
        <w:rPr>
          <w:rFonts w:ascii="Verdana" w:eastAsia="Verdana" w:hAnsi="Verdana" w:cs="Verdana"/>
          <w:b/>
          <w:color w:val="auto"/>
          <w:sz w:val="24"/>
          <w:szCs w:val="24"/>
        </w:rPr>
        <w:t>SCHEDA PER L’INDIVIDUAZIONE DEL PERSONALE A.T.A. SOPRANNUMERARIO A.S. 20</w:t>
      </w:r>
      <w:r w:rsidR="002F3C77">
        <w:rPr>
          <w:rFonts w:ascii="Verdana" w:eastAsia="Verdana" w:hAnsi="Verdana" w:cs="Verdana"/>
          <w:b/>
          <w:color w:val="auto"/>
          <w:sz w:val="24"/>
          <w:szCs w:val="24"/>
        </w:rPr>
        <w:t>2</w:t>
      </w:r>
      <w:r w:rsidR="006C12D3">
        <w:rPr>
          <w:rFonts w:ascii="Verdana" w:eastAsia="Verdana" w:hAnsi="Verdana" w:cs="Verdana"/>
          <w:b/>
          <w:color w:val="auto"/>
          <w:sz w:val="24"/>
          <w:szCs w:val="24"/>
        </w:rPr>
        <w:t>6</w:t>
      </w:r>
      <w:r w:rsidRPr="00745F1E">
        <w:rPr>
          <w:rFonts w:ascii="Verdana" w:eastAsia="Verdana" w:hAnsi="Verdana" w:cs="Verdana"/>
          <w:b/>
          <w:color w:val="auto"/>
          <w:sz w:val="24"/>
          <w:szCs w:val="24"/>
        </w:rPr>
        <w:t>/20</w:t>
      </w:r>
      <w:r w:rsidR="009C0C28" w:rsidRPr="00745F1E">
        <w:rPr>
          <w:rFonts w:ascii="Verdana" w:eastAsia="Verdana" w:hAnsi="Verdana" w:cs="Verdana"/>
          <w:b/>
          <w:color w:val="auto"/>
          <w:sz w:val="24"/>
          <w:szCs w:val="24"/>
        </w:rPr>
        <w:t>2</w:t>
      </w:r>
      <w:r w:rsidR="006C12D3">
        <w:rPr>
          <w:rFonts w:ascii="Verdana" w:eastAsia="Verdana" w:hAnsi="Verdana" w:cs="Verdana"/>
          <w:b/>
          <w:color w:val="auto"/>
          <w:sz w:val="24"/>
          <w:szCs w:val="24"/>
        </w:rPr>
        <w:t>7</w:t>
      </w:r>
    </w:p>
    <w:p w14:paraId="79B38BB7" w14:textId="77777777" w:rsidR="00176984" w:rsidRDefault="00176984" w:rsidP="00276340">
      <w:pPr>
        <w:jc w:val="both"/>
        <w:rPr>
          <w:rFonts w:ascii="Arial" w:eastAsia="Arial" w:hAnsi="Arial" w:cs="Arial"/>
        </w:rPr>
      </w:pPr>
    </w:p>
    <w:p w14:paraId="7803D6DA" w14:textId="77777777" w:rsidR="00DA128D" w:rsidRDefault="00DA128D" w:rsidP="00963C46">
      <w:pPr>
        <w:jc w:val="right"/>
        <w:rPr>
          <w:rFonts w:ascii="Verdana" w:eastAsia="Verdana" w:hAnsi="Verdana" w:cs="Verdana"/>
          <w:b/>
        </w:rPr>
      </w:pPr>
      <w:r>
        <w:rPr>
          <w:rFonts w:ascii="Verdana" w:eastAsia="Verdana" w:hAnsi="Verdana" w:cs="Verdana"/>
          <w:b/>
        </w:rPr>
        <w:t xml:space="preserve">AL DIRIGENTE SCOLASTICO </w:t>
      </w:r>
    </w:p>
    <w:p w14:paraId="46564E46" w14:textId="5A8EFC2C" w:rsidR="00DA128D" w:rsidRDefault="00DA128D" w:rsidP="00963C46">
      <w:pPr>
        <w:jc w:val="right"/>
        <w:rPr>
          <w:rFonts w:ascii="Verdana" w:eastAsia="Verdana" w:hAnsi="Verdana" w:cs="Verdana"/>
          <w:b/>
        </w:rPr>
      </w:pPr>
      <w:r w:rsidRPr="00DA128D">
        <w:rPr>
          <w:rFonts w:ascii="Verdana" w:eastAsia="Verdana" w:hAnsi="Verdana" w:cs="Verdana"/>
          <w:b/>
        </w:rPr>
        <w:t>I</w:t>
      </w:r>
      <w:r>
        <w:rPr>
          <w:rFonts w:ascii="Verdana" w:eastAsia="Verdana" w:hAnsi="Verdana" w:cs="Verdana"/>
          <w:b/>
        </w:rPr>
        <w:t>STITUTO COMPRENSIV</w:t>
      </w:r>
      <w:r w:rsidR="00F570BD">
        <w:rPr>
          <w:rFonts w:ascii="Verdana" w:eastAsia="Verdana" w:hAnsi="Verdana" w:cs="Verdana"/>
          <w:b/>
        </w:rPr>
        <w:t>O</w:t>
      </w:r>
    </w:p>
    <w:p w14:paraId="05CA915E" w14:textId="4802B2E8" w:rsidR="00F570BD" w:rsidRPr="00DA128D" w:rsidRDefault="00F570BD" w:rsidP="00963C46">
      <w:pPr>
        <w:jc w:val="right"/>
        <w:rPr>
          <w:rFonts w:ascii="Verdana" w:eastAsia="Verdana" w:hAnsi="Verdana" w:cs="Verdana"/>
          <w:b/>
        </w:rPr>
      </w:pPr>
      <w:r>
        <w:rPr>
          <w:rFonts w:ascii="Verdana" w:eastAsia="Verdana" w:hAnsi="Verdana" w:cs="Verdana"/>
          <w:b/>
        </w:rPr>
        <w:t>“PETRALIA SOPRANA”</w:t>
      </w:r>
    </w:p>
    <w:p w14:paraId="7805AE9D" w14:textId="77777777" w:rsidR="00176984" w:rsidRPr="006E5F05" w:rsidRDefault="00791CBB" w:rsidP="00276340">
      <w:pPr>
        <w:jc w:val="both"/>
        <w:rPr>
          <w:rFonts w:ascii="Arial" w:eastAsia="Verdana" w:hAnsi="Arial" w:cs="Arial"/>
        </w:rPr>
      </w:pPr>
      <w:r w:rsidRPr="006E5F05">
        <w:rPr>
          <w:rFonts w:ascii="Arial" w:eastAsia="Verdana" w:hAnsi="Arial" w:cs="Arial"/>
        </w:rPr>
        <w:t>...l... sottoscritt.....................................................................nat... a ..............................</w:t>
      </w:r>
    </w:p>
    <w:p w14:paraId="0D08BF6A" w14:textId="77777777" w:rsidR="00176984" w:rsidRPr="006E5F05" w:rsidRDefault="00791CBB" w:rsidP="00276340">
      <w:pPr>
        <w:jc w:val="both"/>
        <w:rPr>
          <w:rFonts w:ascii="Arial" w:eastAsia="Verdana" w:hAnsi="Arial" w:cs="Arial"/>
        </w:rPr>
      </w:pPr>
      <w:r w:rsidRPr="006E5F05">
        <w:rPr>
          <w:rFonts w:ascii="Arial" w:eastAsia="Verdana" w:hAnsi="Arial" w:cs="Arial"/>
        </w:rPr>
        <w:t>(prov.........) il ............................ residente in ……............................................................</w:t>
      </w:r>
    </w:p>
    <w:p w14:paraId="23A3FB15" w14:textId="77777777" w:rsidR="00176984" w:rsidRPr="006E5F05" w:rsidRDefault="00791CBB" w:rsidP="00276340">
      <w:pPr>
        <w:jc w:val="both"/>
        <w:rPr>
          <w:rFonts w:ascii="Arial" w:eastAsia="Verdana" w:hAnsi="Arial" w:cs="Arial"/>
        </w:rPr>
      </w:pPr>
      <w:r w:rsidRPr="006E5F05">
        <w:rPr>
          <w:rFonts w:ascii="Arial" w:eastAsia="Verdana" w:hAnsi="Arial" w:cs="Arial"/>
        </w:rPr>
        <w:t>profilo professionale …………………………………..…………................, titolare presso codesto Istituto Scolastico dall’a.s.............................., assunto a tempo indeterminato con decorrenza giuridica dal ......................... e con effettiva assunzione in servizio dal ................................, ai fini della compilazione della graduatoria d’istituto, consapevole delle responsabilità civili e penali cui va incontro in caso di dichiarazione non corrispondente al vero,ai sensi del DPR 28.12.2000 n. 445, così come modificato ed integrato dall’art. 15 della legge 16.1.2003,</w:t>
      </w:r>
    </w:p>
    <w:p w14:paraId="64E42998" w14:textId="77777777" w:rsidR="00176984" w:rsidRDefault="00176984" w:rsidP="00276340">
      <w:pPr>
        <w:jc w:val="both"/>
        <w:rPr>
          <w:rFonts w:ascii="Verdana" w:eastAsia="Verdana" w:hAnsi="Verdana" w:cs="Verdana"/>
        </w:rPr>
      </w:pPr>
    </w:p>
    <w:p w14:paraId="201CABAD" w14:textId="70FD5C8B" w:rsidR="00176984" w:rsidRPr="006E5F05" w:rsidRDefault="00791CBB" w:rsidP="00276340">
      <w:pPr>
        <w:jc w:val="both"/>
        <w:rPr>
          <w:rFonts w:ascii="Arial" w:eastAsia="Verdana" w:hAnsi="Arial" w:cs="Arial"/>
          <w:sz w:val="28"/>
          <w:szCs w:val="28"/>
        </w:rPr>
      </w:pPr>
      <w:r w:rsidRPr="006E5F05">
        <w:rPr>
          <w:rFonts w:ascii="Arial" w:eastAsia="Verdana" w:hAnsi="Arial" w:cs="Arial"/>
          <w:b/>
          <w:sz w:val="28"/>
          <w:szCs w:val="28"/>
        </w:rPr>
        <w:t>D I C H I A R A-</w:t>
      </w:r>
    </w:p>
    <w:p w14:paraId="06F2BE34" w14:textId="77777777" w:rsidR="00176984" w:rsidRPr="006E5F05" w:rsidRDefault="00791CBB" w:rsidP="00276340">
      <w:pPr>
        <w:jc w:val="both"/>
        <w:rPr>
          <w:rFonts w:ascii="Arial" w:eastAsia="Arial" w:hAnsi="Arial" w:cs="Arial"/>
          <w:sz w:val="18"/>
          <w:szCs w:val="18"/>
        </w:rPr>
      </w:pPr>
      <w:r w:rsidRPr="006E5F05">
        <w:rPr>
          <w:rFonts w:ascii="Arial" w:eastAsia="Arial" w:hAnsi="Arial" w:cs="Arial"/>
          <w:sz w:val="18"/>
          <w:szCs w:val="18"/>
        </w:rPr>
        <w:t xml:space="preserve">I – </w:t>
      </w:r>
      <w:r w:rsidRPr="006E5F05">
        <w:rPr>
          <w:rFonts w:ascii="Arial" w:eastAsia="Arial" w:hAnsi="Arial" w:cs="Arial"/>
          <w:b/>
          <w:sz w:val="18"/>
          <w:szCs w:val="18"/>
        </w:rPr>
        <w:t>ANZIANITA’ DI SERVIZIO  ( F )</w:t>
      </w:r>
    </w:p>
    <w:tbl>
      <w:tblPr>
        <w:tblStyle w:val="3"/>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883"/>
        <w:gridCol w:w="1134"/>
        <w:gridCol w:w="1204"/>
      </w:tblGrid>
      <w:tr w:rsidR="00176984" w14:paraId="68E2FC09" w14:textId="77777777">
        <w:tc>
          <w:tcPr>
            <w:tcW w:w="6842" w:type="dxa"/>
            <w:vAlign w:val="center"/>
          </w:tcPr>
          <w:p w14:paraId="297786C4"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SERVIZIO</w:t>
            </w:r>
          </w:p>
        </w:tc>
        <w:tc>
          <w:tcPr>
            <w:tcW w:w="883" w:type="dxa"/>
            <w:vAlign w:val="center"/>
          </w:tcPr>
          <w:p w14:paraId="6979D7AE" w14:textId="77777777" w:rsidR="00176984" w:rsidRDefault="00791CBB" w:rsidP="00276340">
            <w:pPr>
              <w:jc w:val="both"/>
              <w:rPr>
                <w:rFonts w:ascii="Arial" w:eastAsia="Arial" w:hAnsi="Arial" w:cs="Arial"/>
                <w:sz w:val="18"/>
                <w:szCs w:val="18"/>
              </w:rPr>
            </w:pPr>
            <w:r>
              <w:rPr>
                <w:rFonts w:ascii="Arial" w:eastAsia="Arial" w:hAnsi="Arial" w:cs="Arial"/>
                <w:b/>
                <w:sz w:val="12"/>
                <w:szCs w:val="12"/>
              </w:rPr>
              <w:t>MESI/ANNI</w:t>
            </w:r>
            <w:r>
              <w:rPr>
                <w:rFonts w:ascii="Arial" w:eastAsia="Arial" w:hAnsi="Arial" w:cs="Arial"/>
                <w:b/>
                <w:sz w:val="18"/>
                <w:szCs w:val="18"/>
              </w:rPr>
              <w:t xml:space="preserve"> SERV.</w:t>
            </w:r>
          </w:p>
        </w:tc>
        <w:tc>
          <w:tcPr>
            <w:tcW w:w="1134" w:type="dxa"/>
            <w:vAlign w:val="center"/>
          </w:tcPr>
          <w:p w14:paraId="02541D2F" w14:textId="77777777" w:rsidR="00176984" w:rsidRDefault="00791CBB" w:rsidP="00276340">
            <w:pPr>
              <w:jc w:val="both"/>
              <w:rPr>
                <w:rFonts w:ascii="Arial" w:eastAsia="Arial" w:hAnsi="Arial" w:cs="Arial"/>
                <w:sz w:val="16"/>
                <w:szCs w:val="16"/>
              </w:rPr>
            </w:pPr>
            <w:r>
              <w:rPr>
                <w:rFonts w:ascii="Arial" w:eastAsia="Arial" w:hAnsi="Arial" w:cs="Arial"/>
                <w:b/>
                <w:sz w:val="16"/>
                <w:szCs w:val="16"/>
              </w:rPr>
              <w:t>PUNTEGGIO</w:t>
            </w:r>
          </w:p>
        </w:tc>
        <w:tc>
          <w:tcPr>
            <w:tcW w:w="1204" w:type="dxa"/>
            <w:vAlign w:val="center"/>
          </w:tcPr>
          <w:p w14:paraId="6FF047EC"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70041D3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 xml:space="preserve"> UFFICIO</w:t>
            </w:r>
          </w:p>
        </w:tc>
      </w:tr>
      <w:tr w:rsidR="00176984" w14:paraId="61B5D39E" w14:textId="77777777">
        <w:tc>
          <w:tcPr>
            <w:tcW w:w="6842" w:type="dxa"/>
          </w:tcPr>
          <w:p w14:paraId="66EBD2BD" w14:textId="77777777" w:rsidR="00407DBE" w:rsidRPr="007A1F92" w:rsidRDefault="00791CBB" w:rsidP="00276340">
            <w:pPr>
              <w:jc w:val="both"/>
              <w:rPr>
                <w:rFonts w:ascii="Arial" w:eastAsia="Arial" w:hAnsi="Arial" w:cs="Arial"/>
                <w:color w:val="FF0000"/>
                <w:sz w:val="18"/>
                <w:szCs w:val="18"/>
              </w:rPr>
            </w:pPr>
            <w:r>
              <w:rPr>
                <w:rFonts w:ascii="Arial" w:eastAsia="Arial" w:hAnsi="Arial" w:cs="Arial"/>
                <w:sz w:val="18"/>
                <w:szCs w:val="18"/>
              </w:rPr>
              <w:t>A) per ogni mese o frazione superiore a 15 giorni di servizio effettivamente prestato successivamente alla decorrenza giuridica della nomina nel profilo professionale di appartenenza (2) (a)                                                 punti  2  x…</w:t>
            </w:r>
          </w:p>
          <w:p w14:paraId="000084F7" w14:textId="4E05F828" w:rsidR="00176984" w:rsidRPr="00407DBE" w:rsidRDefault="00407DBE" w:rsidP="00042C8C">
            <w:pPr>
              <w:jc w:val="both"/>
              <w:rPr>
                <w:rFonts w:ascii="Arial" w:eastAsia="Arial" w:hAnsi="Arial" w:cs="Arial"/>
                <w:b/>
                <w:sz w:val="16"/>
                <w:szCs w:val="16"/>
              </w:rPr>
            </w:pPr>
            <w:r w:rsidRPr="007A1F92">
              <w:rPr>
                <w:rFonts w:ascii="Arial" w:eastAsia="Arial" w:hAnsi="Arial" w:cs="Arial"/>
                <w:b/>
                <w:color w:val="FF0000"/>
                <w:sz w:val="16"/>
                <w:szCs w:val="16"/>
              </w:rPr>
              <w:t>(</w:t>
            </w:r>
            <w:r w:rsidRPr="00CF6663">
              <w:rPr>
                <w:rFonts w:ascii="Arial" w:eastAsia="Arial" w:hAnsi="Arial" w:cs="Arial"/>
                <w:b/>
                <w:color w:val="FF0000"/>
                <w:sz w:val="16"/>
                <w:szCs w:val="16"/>
              </w:rPr>
              <w:t>da computarsi fino alla data di scadenza di presentazione della domanda</w:t>
            </w:r>
            <w:r w:rsidR="00127273">
              <w:rPr>
                <w:rFonts w:ascii="Arial" w:eastAsia="Arial" w:hAnsi="Arial" w:cs="Arial"/>
                <w:b/>
                <w:color w:val="FF0000"/>
                <w:sz w:val="16"/>
                <w:szCs w:val="16"/>
              </w:rPr>
              <w:t xml:space="preserve"> – </w:t>
            </w:r>
            <w:r w:rsidR="00721F2F">
              <w:rPr>
                <w:rFonts w:ascii="Arial" w:eastAsia="Arial" w:hAnsi="Arial" w:cs="Arial"/>
                <w:b/>
                <w:color w:val="FF0000"/>
                <w:sz w:val="16"/>
                <w:szCs w:val="16"/>
              </w:rPr>
              <w:t>27/03/2026</w:t>
            </w:r>
            <w:r w:rsidRPr="00CF6663">
              <w:rPr>
                <w:rFonts w:ascii="Arial" w:eastAsia="Arial" w:hAnsi="Arial" w:cs="Arial"/>
                <w:b/>
                <w:color w:val="FF0000"/>
                <w:sz w:val="16"/>
                <w:szCs w:val="16"/>
              </w:rPr>
              <w:t>)</w:t>
            </w:r>
          </w:p>
        </w:tc>
        <w:tc>
          <w:tcPr>
            <w:tcW w:w="883" w:type="dxa"/>
          </w:tcPr>
          <w:p w14:paraId="2EF9A537" w14:textId="77777777" w:rsidR="00176984" w:rsidRDefault="00176984" w:rsidP="00276340">
            <w:pPr>
              <w:jc w:val="both"/>
              <w:rPr>
                <w:rFonts w:ascii="Arial" w:eastAsia="Arial" w:hAnsi="Arial" w:cs="Arial"/>
                <w:sz w:val="18"/>
                <w:szCs w:val="18"/>
              </w:rPr>
            </w:pPr>
          </w:p>
        </w:tc>
        <w:tc>
          <w:tcPr>
            <w:tcW w:w="1134" w:type="dxa"/>
          </w:tcPr>
          <w:p w14:paraId="3A43EC46" w14:textId="77777777" w:rsidR="00176984" w:rsidRDefault="00176984" w:rsidP="00276340">
            <w:pPr>
              <w:jc w:val="both"/>
              <w:rPr>
                <w:rFonts w:ascii="Arial" w:eastAsia="Arial" w:hAnsi="Arial" w:cs="Arial"/>
                <w:sz w:val="18"/>
                <w:szCs w:val="18"/>
              </w:rPr>
            </w:pPr>
          </w:p>
        </w:tc>
        <w:tc>
          <w:tcPr>
            <w:tcW w:w="1204" w:type="dxa"/>
          </w:tcPr>
          <w:p w14:paraId="5ACC1105" w14:textId="77777777" w:rsidR="00176984" w:rsidRDefault="00176984" w:rsidP="00276340">
            <w:pPr>
              <w:jc w:val="both"/>
              <w:rPr>
                <w:rFonts w:ascii="Arial" w:eastAsia="Arial" w:hAnsi="Arial" w:cs="Arial"/>
                <w:sz w:val="18"/>
                <w:szCs w:val="18"/>
              </w:rPr>
            </w:pPr>
          </w:p>
        </w:tc>
      </w:tr>
      <w:tr w:rsidR="00176984" w14:paraId="6BC20CD4" w14:textId="77777777">
        <w:tc>
          <w:tcPr>
            <w:tcW w:w="6842" w:type="dxa"/>
          </w:tcPr>
          <w:p w14:paraId="17843655" w14:textId="77777777" w:rsidR="00176984" w:rsidRDefault="00791CBB" w:rsidP="00276340">
            <w:pPr>
              <w:jc w:val="both"/>
              <w:rPr>
                <w:rFonts w:ascii="Arial" w:eastAsia="Arial" w:hAnsi="Arial" w:cs="Arial"/>
                <w:sz w:val="18"/>
                <w:szCs w:val="18"/>
              </w:rPr>
            </w:pPr>
            <w:r>
              <w:rPr>
                <w:rFonts w:ascii="Arial" w:eastAsia="Arial" w:hAnsi="Arial" w:cs="Arial"/>
                <w:sz w:val="18"/>
                <w:szCs w:val="18"/>
              </w:rPr>
              <w:t>A1) per ogni mese o frazione superiore a 15 giorni di servizio di ruolo effettivamente</w:t>
            </w:r>
          </w:p>
          <w:p w14:paraId="46251DDD"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prestato successivamente alla decorrenza giuridica della nomina nel profilo professionale di appartenenza (2) in scuole o istituti situati nelle piccole isole in aggiunta al punteggio di cui al punto A) - (a)                                            punti  2  x… </w:t>
            </w:r>
          </w:p>
          <w:p w14:paraId="18F78FF6"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w:t>
            </w:r>
          </w:p>
        </w:tc>
        <w:tc>
          <w:tcPr>
            <w:tcW w:w="883" w:type="dxa"/>
          </w:tcPr>
          <w:p w14:paraId="6C5AA0B0" w14:textId="77777777" w:rsidR="00176984" w:rsidRDefault="00176984" w:rsidP="00276340">
            <w:pPr>
              <w:jc w:val="both"/>
              <w:rPr>
                <w:rFonts w:ascii="Arial" w:eastAsia="Arial" w:hAnsi="Arial" w:cs="Arial"/>
                <w:sz w:val="18"/>
                <w:szCs w:val="18"/>
              </w:rPr>
            </w:pPr>
          </w:p>
        </w:tc>
        <w:tc>
          <w:tcPr>
            <w:tcW w:w="1134" w:type="dxa"/>
          </w:tcPr>
          <w:p w14:paraId="6BD37559" w14:textId="77777777" w:rsidR="00176984" w:rsidRDefault="00176984" w:rsidP="00276340">
            <w:pPr>
              <w:jc w:val="both"/>
              <w:rPr>
                <w:rFonts w:ascii="Arial" w:eastAsia="Arial" w:hAnsi="Arial" w:cs="Arial"/>
                <w:sz w:val="18"/>
                <w:szCs w:val="18"/>
              </w:rPr>
            </w:pPr>
          </w:p>
        </w:tc>
        <w:tc>
          <w:tcPr>
            <w:tcW w:w="1204" w:type="dxa"/>
          </w:tcPr>
          <w:p w14:paraId="2A49C973" w14:textId="77777777" w:rsidR="00176984" w:rsidRDefault="00176984" w:rsidP="00276340">
            <w:pPr>
              <w:jc w:val="both"/>
              <w:rPr>
                <w:rFonts w:ascii="Arial" w:eastAsia="Arial" w:hAnsi="Arial" w:cs="Arial"/>
                <w:sz w:val="18"/>
                <w:szCs w:val="18"/>
              </w:rPr>
            </w:pPr>
          </w:p>
        </w:tc>
      </w:tr>
      <w:tr w:rsidR="00176984" w14:paraId="166267C7" w14:textId="77777777">
        <w:tc>
          <w:tcPr>
            <w:tcW w:w="6842" w:type="dxa"/>
          </w:tcPr>
          <w:p w14:paraId="0E7308D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B) per ogni mese o frazione superiore a 15 giorni di servizio non di ruolo nella scuola statale di ogni ordine e grado o di altro servizio riconosciuto o riconoscibile           </w:t>
            </w:r>
          </w:p>
          <w:p w14:paraId="6E27FD3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punti 1 x…</w:t>
            </w:r>
          </w:p>
        </w:tc>
        <w:tc>
          <w:tcPr>
            <w:tcW w:w="883" w:type="dxa"/>
          </w:tcPr>
          <w:p w14:paraId="0F294B1F" w14:textId="77777777" w:rsidR="00176984" w:rsidRDefault="00176984" w:rsidP="00276340">
            <w:pPr>
              <w:jc w:val="both"/>
              <w:rPr>
                <w:rFonts w:ascii="Arial" w:eastAsia="Arial" w:hAnsi="Arial" w:cs="Arial"/>
                <w:sz w:val="18"/>
                <w:szCs w:val="18"/>
              </w:rPr>
            </w:pPr>
          </w:p>
        </w:tc>
        <w:tc>
          <w:tcPr>
            <w:tcW w:w="1134" w:type="dxa"/>
          </w:tcPr>
          <w:p w14:paraId="3E33A3BA" w14:textId="77777777" w:rsidR="00176984" w:rsidRDefault="00176984" w:rsidP="00276340">
            <w:pPr>
              <w:jc w:val="both"/>
              <w:rPr>
                <w:rFonts w:ascii="Arial" w:eastAsia="Arial" w:hAnsi="Arial" w:cs="Arial"/>
                <w:sz w:val="18"/>
                <w:szCs w:val="18"/>
              </w:rPr>
            </w:pPr>
          </w:p>
        </w:tc>
        <w:tc>
          <w:tcPr>
            <w:tcW w:w="1204" w:type="dxa"/>
          </w:tcPr>
          <w:p w14:paraId="5E1CEAA3" w14:textId="77777777" w:rsidR="00176984" w:rsidRDefault="00176984" w:rsidP="00276340">
            <w:pPr>
              <w:jc w:val="both"/>
              <w:rPr>
                <w:rFonts w:ascii="Arial" w:eastAsia="Arial" w:hAnsi="Arial" w:cs="Arial"/>
                <w:sz w:val="18"/>
                <w:szCs w:val="18"/>
              </w:rPr>
            </w:pPr>
          </w:p>
        </w:tc>
      </w:tr>
      <w:tr w:rsidR="00176984" w14:paraId="0C276F4A" w14:textId="77777777">
        <w:tc>
          <w:tcPr>
            <w:tcW w:w="6842" w:type="dxa"/>
          </w:tcPr>
          <w:p w14:paraId="5833FABC" w14:textId="77777777" w:rsidR="00176984" w:rsidRDefault="00791CBB" w:rsidP="00276340">
            <w:pPr>
              <w:jc w:val="both"/>
              <w:rPr>
                <w:rFonts w:ascii="Arial" w:eastAsia="Arial" w:hAnsi="Arial" w:cs="Arial"/>
                <w:sz w:val="18"/>
                <w:szCs w:val="18"/>
              </w:rPr>
            </w:pPr>
            <w:r>
              <w:rPr>
                <w:rFonts w:ascii="Arial" w:eastAsia="Arial" w:hAnsi="Arial" w:cs="Arial"/>
                <w:sz w:val="18"/>
                <w:szCs w:val="18"/>
              </w:rPr>
              <w:t>B1) per ogni mese o frazione superiore a 15 giorni di servizio non di ruolo o</w:t>
            </w:r>
          </w:p>
          <w:p w14:paraId="5D26D609" w14:textId="77777777" w:rsidR="00176984" w:rsidRDefault="00791CBB" w:rsidP="00276340">
            <w:pPr>
              <w:jc w:val="both"/>
              <w:rPr>
                <w:rFonts w:ascii="Arial" w:eastAsia="Arial" w:hAnsi="Arial" w:cs="Arial"/>
                <w:sz w:val="18"/>
                <w:szCs w:val="18"/>
              </w:rPr>
            </w:pPr>
            <w:r>
              <w:rPr>
                <w:rFonts w:ascii="Arial" w:eastAsia="Arial" w:hAnsi="Arial" w:cs="Arial"/>
                <w:sz w:val="18"/>
                <w:szCs w:val="18"/>
              </w:rPr>
              <w:t>di altro servizio riconosciuto o riconoscibile effettivamente prestato in scuole</w:t>
            </w:r>
          </w:p>
          <w:p w14:paraId="35EE0C0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o istituti situati nelle piccole isole in aggiunta al punteggio di cui al punto B)</w:t>
            </w:r>
          </w:p>
          <w:p w14:paraId="084F826B" w14:textId="77777777" w:rsidR="00176984" w:rsidRDefault="00791CBB" w:rsidP="00276340">
            <w:pPr>
              <w:jc w:val="both"/>
              <w:rPr>
                <w:rFonts w:ascii="Arial" w:eastAsia="Arial" w:hAnsi="Arial" w:cs="Arial"/>
                <w:sz w:val="18"/>
                <w:szCs w:val="18"/>
              </w:rPr>
            </w:pPr>
            <w:r>
              <w:rPr>
                <w:rFonts w:ascii="Arial" w:eastAsia="Arial" w:hAnsi="Arial" w:cs="Arial"/>
                <w:sz w:val="18"/>
                <w:szCs w:val="18"/>
              </w:rPr>
              <w:t>(3) (11) (a)                                                                                       punti 1 x…</w:t>
            </w:r>
          </w:p>
        </w:tc>
        <w:tc>
          <w:tcPr>
            <w:tcW w:w="883" w:type="dxa"/>
          </w:tcPr>
          <w:p w14:paraId="6D4B069B" w14:textId="77777777" w:rsidR="00176984" w:rsidRDefault="00176984" w:rsidP="00276340">
            <w:pPr>
              <w:jc w:val="both"/>
              <w:rPr>
                <w:rFonts w:ascii="Arial" w:eastAsia="Arial" w:hAnsi="Arial" w:cs="Arial"/>
                <w:sz w:val="18"/>
                <w:szCs w:val="18"/>
              </w:rPr>
            </w:pPr>
          </w:p>
        </w:tc>
        <w:tc>
          <w:tcPr>
            <w:tcW w:w="1134" w:type="dxa"/>
          </w:tcPr>
          <w:p w14:paraId="724949F0" w14:textId="77777777" w:rsidR="00176984" w:rsidRDefault="00176984" w:rsidP="00276340">
            <w:pPr>
              <w:jc w:val="both"/>
              <w:rPr>
                <w:rFonts w:ascii="Arial" w:eastAsia="Arial" w:hAnsi="Arial" w:cs="Arial"/>
                <w:sz w:val="18"/>
                <w:szCs w:val="18"/>
              </w:rPr>
            </w:pPr>
          </w:p>
        </w:tc>
        <w:tc>
          <w:tcPr>
            <w:tcW w:w="1204" w:type="dxa"/>
          </w:tcPr>
          <w:p w14:paraId="00A6701B" w14:textId="77777777" w:rsidR="00176984" w:rsidRDefault="00176984" w:rsidP="00276340">
            <w:pPr>
              <w:jc w:val="both"/>
              <w:rPr>
                <w:rFonts w:ascii="Arial" w:eastAsia="Arial" w:hAnsi="Arial" w:cs="Arial"/>
                <w:sz w:val="18"/>
                <w:szCs w:val="18"/>
              </w:rPr>
            </w:pPr>
          </w:p>
        </w:tc>
      </w:tr>
      <w:tr w:rsidR="00176984" w14:paraId="1E1C81C5" w14:textId="77777777">
        <w:tc>
          <w:tcPr>
            <w:tcW w:w="6842" w:type="dxa"/>
          </w:tcPr>
          <w:p w14:paraId="5FE51531" w14:textId="77777777" w:rsidR="0039074F" w:rsidRDefault="0039074F" w:rsidP="00276340">
            <w:pPr>
              <w:pStyle w:val="Default"/>
              <w:jc w:val="both"/>
              <w:rPr>
                <w:sz w:val="18"/>
                <w:szCs w:val="18"/>
              </w:rPr>
            </w:pPr>
            <w:r>
              <w:rPr>
                <w:sz w:val="18"/>
                <w:szCs w:val="18"/>
              </w:rPr>
              <w:t>C) per ogni anno o frazione superiore ai 6 mesi di servizio effettivamente prestato a qualsiasi titolo in Pubbliche Amministrazioni o negli Enti Locali (b) (g)(h)……………………………………………………..                        punti 1 x ……</w:t>
            </w:r>
          </w:p>
          <w:p w14:paraId="726ADDB0" w14:textId="77777777" w:rsidR="00176984" w:rsidRDefault="00176984" w:rsidP="00276340">
            <w:pPr>
              <w:jc w:val="both"/>
              <w:rPr>
                <w:rFonts w:ascii="Arial" w:eastAsia="Arial" w:hAnsi="Arial" w:cs="Arial"/>
                <w:sz w:val="18"/>
                <w:szCs w:val="18"/>
              </w:rPr>
            </w:pPr>
          </w:p>
        </w:tc>
        <w:tc>
          <w:tcPr>
            <w:tcW w:w="883" w:type="dxa"/>
          </w:tcPr>
          <w:p w14:paraId="08C7AC37" w14:textId="77777777" w:rsidR="00176984" w:rsidRDefault="00176984" w:rsidP="00276340">
            <w:pPr>
              <w:jc w:val="both"/>
              <w:rPr>
                <w:rFonts w:ascii="Arial" w:eastAsia="Arial" w:hAnsi="Arial" w:cs="Arial"/>
                <w:sz w:val="18"/>
                <w:szCs w:val="18"/>
              </w:rPr>
            </w:pPr>
          </w:p>
        </w:tc>
        <w:tc>
          <w:tcPr>
            <w:tcW w:w="1134" w:type="dxa"/>
          </w:tcPr>
          <w:p w14:paraId="6F267672" w14:textId="77777777" w:rsidR="00176984" w:rsidRDefault="00176984" w:rsidP="00276340">
            <w:pPr>
              <w:jc w:val="both"/>
              <w:rPr>
                <w:rFonts w:ascii="Arial" w:eastAsia="Arial" w:hAnsi="Arial" w:cs="Arial"/>
                <w:sz w:val="18"/>
                <w:szCs w:val="18"/>
              </w:rPr>
            </w:pPr>
          </w:p>
        </w:tc>
        <w:tc>
          <w:tcPr>
            <w:tcW w:w="1204" w:type="dxa"/>
          </w:tcPr>
          <w:p w14:paraId="319AE3A8" w14:textId="77777777" w:rsidR="00176984" w:rsidRDefault="00176984" w:rsidP="00276340">
            <w:pPr>
              <w:jc w:val="both"/>
              <w:rPr>
                <w:rFonts w:ascii="Arial" w:eastAsia="Arial" w:hAnsi="Arial" w:cs="Arial"/>
                <w:sz w:val="18"/>
                <w:szCs w:val="18"/>
              </w:rPr>
            </w:pPr>
          </w:p>
        </w:tc>
      </w:tr>
      <w:tr w:rsidR="00176984" w14:paraId="0C3EBB4A" w14:textId="77777777">
        <w:trPr>
          <w:trHeight w:val="740"/>
        </w:trPr>
        <w:tc>
          <w:tcPr>
            <w:tcW w:w="6842" w:type="dxa"/>
          </w:tcPr>
          <w:p w14:paraId="46AB1EF5" w14:textId="77777777" w:rsidR="00176984" w:rsidRDefault="00791CBB" w:rsidP="00276340">
            <w:pPr>
              <w:jc w:val="both"/>
              <w:rPr>
                <w:rFonts w:ascii="Arial" w:eastAsia="Arial" w:hAnsi="Arial" w:cs="Arial"/>
                <w:sz w:val="18"/>
                <w:szCs w:val="18"/>
              </w:rPr>
            </w:pPr>
            <w:r>
              <w:rPr>
                <w:rFonts w:ascii="Arial" w:eastAsia="Arial" w:hAnsi="Arial" w:cs="Arial"/>
                <w:sz w:val="18"/>
                <w:szCs w:val="18"/>
              </w:rPr>
              <w:t>D) per ogni anno intero di servizio prestato nel profilo di appartenenza senza soluzione di continuità per almeno un triennio nella scuola di attuale titolarità (4) (11) ( in aggiunta a quello previsto dalle lettere A) e B) (c) (d)</w:t>
            </w:r>
          </w:p>
          <w:p w14:paraId="2DCF864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entro il quinquennio……………………………………………………….punti  8</w:t>
            </w:r>
          </w:p>
          <w:p w14:paraId="0D5F3381" w14:textId="77777777" w:rsidR="00176984" w:rsidRDefault="00791CBB" w:rsidP="00276340">
            <w:pPr>
              <w:jc w:val="both"/>
              <w:rPr>
                <w:rFonts w:ascii="Arial" w:eastAsia="Arial" w:hAnsi="Arial" w:cs="Arial"/>
                <w:sz w:val="18"/>
                <w:szCs w:val="18"/>
              </w:rPr>
            </w:pPr>
            <w:r>
              <w:rPr>
                <w:rFonts w:ascii="Arial" w:eastAsia="Arial" w:hAnsi="Arial" w:cs="Arial"/>
                <w:sz w:val="18"/>
                <w:szCs w:val="18"/>
              </w:rPr>
              <w:t>oltre  i  quinquennio……………………………………………………….punti 12</w:t>
            </w:r>
          </w:p>
          <w:p w14:paraId="184789F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per il servizio prestato nelle piccole isole il punteggio si raddoppia</w:t>
            </w:r>
          </w:p>
          <w:p w14:paraId="0B83D79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w:t>
            </w:r>
          </w:p>
        </w:tc>
        <w:tc>
          <w:tcPr>
            <w:tcW w:w="883" w:type="dxa"/>
          </w:tcPr>
          <w:p w14:paraId="5BF28B0E" w14:textId="77777777" w:rsidR="00176984" w:rsidRDefault="00176984" w:rsidP="00276340">
            <w:pPr>
              <w:jc w:val="both"/>
              <w:rPr>
                <w:rFonts w:ascii="Arial" w:eastAsia="Arial" w:hAnsi="Arial" w:cs="Arial"/>
                <w:sz w:val="18"/>
                <w:szCs w:val="18"/>
              </w:rPr>
            </w:pPr>
          </w:p>
        </w:tc>
        <w:tc>
          <w:tcPr>
            <w:tcW w:w="1134" w:type="dxa"/>
          </w:tcPr>
          <w:p w14:paraId="02CD71B4" w14:textId="77777777" w:rsidR="00176984" w:rsidRDefault="00176984" w:rsidP="00276340">
            <w:pPr>
              <w:jc w:val="both"/>
              <w:rPr>
                <w:rFonts w:ascii="Arial" w:eastAsia="Arial" w:hAnsi="Arial" w:cs="Arial"/>
                <w:sz w:val="18"/>
                <w:szCs w:val="18"/>
              </w:rPr>
            </w:pPr>
          </w:p>
        </w:tc>
        <w:tc>
          <w:tcPr>
            <w:tcW w:w="1204" w:type="dxa"/>
          </w:tcPr>
          <w:p w14:paraId="1E8FC329" w14:textId="77777777" w:rsidR="00176984" w:rsidRDefault="00176984" w:rsidP="00276340">
            <w:pPr>
              <w:jc w:val="both"/>
              <w:rPr>
                <w:rFonts w:ascii="Arial" w:eastAsia="Arial" w:hAnsi="Arial" w:cs="Arial"/>
                <w:sz w:val="18"/>
                <w:szCs w:val="18"/>
              </w:rPr>
            </w:pPr>
          </w:p>
        </w:tc>
      </w:tr>
      <w:tr w:rsidR="00176984" w14:paraId="782BA819" w14:textId="77777777">
        <w:trPr>
          <w:trHeight w:val="940"/>
        </w:trPr>
        <w:tc>
          <w:tcPr>
            <w:tcW w:w="6842" w:type="dxa"/>
          </w:tcPr>
          <w:p w14:paraId="5DA3C39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E) per ogni anno intero di servizio di servizio di ruolo prestato nel profilo di appartenenza nella sede di attuale titolarità senza soluzione di continuità (4 bis) in aggiunta a quello previsto dalle lettere A) e B) e, per i periodi che non siano coincidenti, anche alla lettera D) (c) (valido solo per i trasferimenti d’ufficio)……………………………………….…………………………………punti  4 x…</w:t>
            </w:r>
          </w:p>
        </w:tc>
        <w:tc>
          <w:tcPr>
            <w:tcW w:w="883" w:type="dxa"/>
          </w:tcPr>
          <w:p w14:paraId="6E949E60" w14:textId="77777777" w:rsidR="00176984" w:rsidRDefault="00176984" w:rsidP="00276340">
            <w:pPr>
              <w:jc w:val="both"/>
              <w:rPr>
                <w:rFonts w:ascii="Arial" w:eastAsia="Arial" w:hAnsi="Arial" w:cs="Arial"/>
                <w:sz w:val="18"/>
                <w:szCs w:val="18"/>
              </w:rPr>
            </w:pPr>
          </w:p>
        </w:tc>
        <w:tc>
          <w:tcPr>
            <w:tcW w:w="1134" w:type="dxa"/>
          </w:tcPr>
          <w:p w14:paraId="568CAD21" w14:textId="77777777" w:rsidR="00176984" w:rsidRDefault="00176984" w:rsidP="00276340">
            <w:pPr>
              <w:jc w:val="both"/>
              <w:rPr>
                <w:rFonts w:ascii="Arial" w:eastAsia="Arial" w:hAnsi="Arial" w:cs="Arial"/>
                <w:sz w:val="18"/>
                <w:szCs w:val="18"/>
              </w:rPr>
            </w:pPr>
          </w:p>
        </w:tc>
        <w:tc>
          <w:tcPr>
            <w:tcW w:w="1204" w:type="dxa"/>
          </w:tcPr>
          <w:p w14:paraId="6DDAA653" w14:textId="77777777" w:rsidR="00176984" w:rsidRDefault="00176984" w:rsidP="00276340">
            <w:pPr>
              <w:jc w:val="both"/>
              <w:rPr>
                <w:rFonts w:ascii="Arial" w:eastAsia="Arial" w:hAnsi="Arial" w:cs="Arial"/>
                <w:sz w:val="18"/>
                <w:szCs w:val="18"/>
              </w:rPr>
            </w:pPr>
          </w:p>
        </w:tc>
      </w:tr>
      <w:tr w:rsidR="00176984" w14:paraId="2863FE71" w14:textId="77777777">
        <w:trPr>
          <w:trHeight w:val="940"/>
        </w:trPr>
        <w:tc>
          <w:tcPr>
            <w:tcW w:w="6842" w:type="dxa"/>
          </w:tcPr>
          <w:p w14:paraId="3DDCC14A"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F) a coloro che per un triennio a decorrere dalle operazioni di mobilità per l’a.s. 2000/01e fino all’a.s. 2007/2008,  non abbiano presentato domanda di trasferimento provinciale o di passaggio di profilo provinciale, o pur avendo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    </w:t>
            </w:r>
          </w:p>
          <w:p w14:paraId="58F0179C"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 ..punti  40</w:t>
            </w:r>
          </w:p>
        </w:tc>
        <w:tc>
          <w:tcPr>
            <w:tcW w:w="883" w:type="dxa"/>
          </w:tcPr>
          <w:p w14:paraId="0DC6B2D0" w14:textId="77777777" w:rsidR="00176984" w:rsidRDefault="00176984" w:rsidP="00276340">
            <w:pPr>
              <w:jc w:val="both"/>
              <w:rPr>
                <w:rFonts w:ascii="Arial" w:eastAsia="Arial" w:hAnsi="Arial" w:cs="Arial"/>
                <w:sz w:val="18"/>
                <w:szCs w:val="18"/>
              </w:rPr>
            </w:pPr>
          </w:p>
        </w:tc>
        <w:tc>
          <w:tcPr>
            <w:tcW w:w="1134" w:type="dxa"/>
          </w:tcPr>
          <w:p w14:paraId="1AC681B3" w14:textId="77777777" w:rsidR="00176984" w:rsidRDefault="00176984" w:rsidP="00276340">
            <w:pPr>
              <w:jc w:val="both"/>
              <w:rPr>
                <w:rFonts w:ascii="Arial" w:eastAsia="Arial" w:hAnsi="Arial" w:cs="Arial"/>
                <w:sz w:val="18"/>
                <w:szCs w:val="18"/>
              </w:rPr>
            </w:pPr>
          </w:p>
        </w:tc>
        <w:tc>
          <w:tcPr>
            <w:tcW w:w="1204" w:type="dxa"/>
          </w:tcPr>
          <w:p w14:paraId="4C6A62FA" w14:textId="77777777" w:rsidR="00176984" w:rsidRDefault="00176984" w:rsidP="00276340">
            <w:pPr>
              <w:jc w:val="both"/>
              <w:rPr>
                <w:rFonts w:ascii="Arial" w:eastAsia="Arial" w:hAnsi="Arial" w:cs="Arial"/>
                <w:sz w:val="18"/>
                <w:szCs w:val="18"/>
              </w:rPr>
            </w:pPr>
          </w:p>
        </w:tc>
      </w:tr>
      <w:tr w:rsidR="00176984" w14:paraId="3B7D51DC" w14:textId="77777777">
        <w:trPr>
          <w:trHeight w:val="320"/>
        </w:trPr>
        <w:tc>
          <w:tcPr>
            <w:tcW w:w="6842" w:type="dxa"/>
          </w:tcPr>
          <w:p w14:paraId="1F2504ED" w14:textId="77777777" w:rsidR="00176984" w:rsidRDefault="00176984" w:rsidP="00276340">
            <w:pPr>
              <w:jc w:val="both"/>
              <w:rPr>
                <w:rFonts w:ascii="Arial" w:eastAsia="Arial" w:hAnsi="Arial" w:cs="Arial"/>
                <w:sz w:val="18"/>
                <w:szCs w:val="18"/>
              </w:rPr>
            </w:pPr>
          </w:p>
          <w:p w14:paraId="6A3AC3B3"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TOTALE PUNTEGGIO (sez. I – anzianità di servizio)</w:t>
            </w:r>
          </w:p>
          <w:p w14:paraId="6B728E6E" w14:textId="77777777" w:rsidR="00176984" w:rsidRDefault="00176984" w:rsidP="00276340">
            <w:pPr>
              <w:jc w:val="both"/>
              <w:rPr>
                <w:rFonts w:ascii="Arial" w:eastAsia="Arial" w:hAnsi="Arial" w:cs="Arial"/>
                <w:sz w:val="18"/>
                <w:szCs w:val="18"/>
              </w:rPr>
            </w:pPr>
          </w:p>
        </w:tc>
        <w:tc>
          <w:tcPr>
            <w:tcW w:w="883" w:type="dxa"/>
          </w:tcPr>
          <w:p w14:paraId="24CEFB16" w14:textId="77777777" w:rsidR="00176984" w:rsidRDefault="00176984" w:rsidP="00276340">
            <w:pPr>
              <w:jc w:val="both"/>
              <w:rPr>
                <w:rFonts w:ascii="Arial" w:eastAsia="Arial" w:hAnsi="Arial" w:cs="Arial"/>
                <w:sz w:val="18"/>
                <w:szCs w:val="18"/>
              </w:rPr>
            </w:pPr>
          </w:p>
        </w:tc>
        <w:tc>
          <w:tcPr>
            <w:tcW w:w="1134" w:type="dxa"/>
          </w:tcPr>
          <w:p w14:paraId="33834ED7" w14:textId="77777777" w:rsidR="00176984" w:rsidRDefault="00176984" w:rsidP="00276340">
            <w:pPr>
              <w:jc w:val="both"/>
              <w:rPr>
                <w:rFonts w:ascii="Arial" w:eastAsia="Arial" w:hAnsi="Arial" w:cs="Arial"/>
                <w:sz w:val="18"/>
                <w:szCs w:val="18"/>
              </w:rPr>
            </w:pPr>
          </w:p>
        </w:tc>
        <w:tc>
          <w:tcPr>
            <w:tcW w:w="1204" w:type="dxa"/>
          </w:tcPr>
          <w:p w14:paraId="4F744B65" w14:textId="77777777" w:rsidR="00176984" w:rsidRDefault="00176984" w:rsidP="00276340">
            <w:pPr>
              <w:jc w:val="both"/>
              <w:rPr>
                <w:rFonts w:ascii="Arial" w:eastAsia="Arial" w:hAnsi="Arial" w:cs="Arial"/>
                <w:sz w:val="18"/>
                <w:szCs w:val="18"/>
              </w:rPr>
            </w:pPr>
          </w:p>
        </w:tc>
      </w:tr>
    </w:tbl>
    <w:p w14:paraId="51BA3B8A" w14:textId="77777777" w:rsidR="00176984" w:rsidRDefault="00176984" w:rsidP="00276340">
      <w:pPr>
        <w:spacing w:after="200" w:line="276" w:lineRule="auto"/>
        <w:jc w:val="both"/>
        <w:rPr>
          <w:rFonts w:ascii="Arial" w:eastAsia="Arial" w:hAnsi="Arial" w:cs="Arial"/>
          <w:sz w:val="18"/>
          <w:szCs w:val="18"/>
        </w:rPr>
      </w:pPr>
    </w:p>
    <w:p w14:paraId="708AF612"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lastRenderedPageBreak/>
        <w:t>(a) Tale servizio è riconosciuto sia al personale ATA già statale, che a quello proveniente dagli Enti Locali in quanto transitato nei ruoli statali ai sensi della legge 124/99. Ai direttori dei servizi generali ed amministrativi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w:t>
      </w:r>
    </w:p>
    <w:p w14:paraId="1E0F01AF"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(b) 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14:paraId="40C054D7"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(c)Tale servizio è riconosciuto sia al personale ATA già statale che a quello proveniente dagli Enti Locali in quanto transitato nei ruoli statali ai sensi della legge 124/99 . Ai direttori dei servizi generali ed amministrativi compete la valutazione anche del servizio effettivamente prestato successivamente alla decorrenza giuridica nella nomina nel profilo di responsabile amministrativo.</w:t>
      </w:r>
    </w:p>
    <w:p w14:paraId="2D8393C6"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2BC8DA57"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Ai fini della maturazione una tantum del punteggio è utile un triennio compreso nel periodo intercorrente tra le domande di mobilità per l’a.s. 2000/2001 e quelle per l’anno scolastico 2007/2008. Con le domande di mobilità per l’anno scolastico 2007/2008 si è, infatti, concluso il periodo utile per l’acquisizione del punteggio aggiuntivo a seguito della maturazione del triennio. </w:t>
      </w:r>
    </w:p>
    <w:p w14:paraId="536CF30D"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Le condizioni previste alla lettera F) titolo I della Tabella, si sono concretizzate se nel periodo indicato è stato prestato </w:t>
      </w:r>
      <w:r w:rsidR="005C2902">
        <w:rPr>
          <w:rFonts w:ascii="Tahoma" w:hAnsi="Tahoma" w:cs="Tahoma"/>
          <w:sz w:val="18"/>
          <w:szCs w:val="18"/>
        </w:rPr>
        <w:t>s</w:t>
      </w:r>
      <w:r>
        <w:rPr>
          <w:rFonts w:ascii="Tahoma" w:hAnsi="Tahoma" w:cs="Tahoma"/>
          <w:sz w:val="18"/>
          <w:szCs w:val="18"/>
        </w:rPr>
        <w:t xml:space="preserve">ervizio nella stessa scuola, per non meno di 4 anni consecutivi: l’anno di arrivo, più i successivi 3 anni in cui non è stata </w:t>
      </w:r>
      <w:r w:rsidR="005C2902">
        <w:rPr>
          <w:rFonts w:ascii="Tahoma" w:hAnsi="Tahoma" w:cs="Tahoma"/>
          <w:sz w:val="18"/>
          <w:szCs w:val="18"/>
        </w:rPr>
        <w:t>p</w:t>
      </w:r>
      <w:r>
        <w:rPr>
          <w:rFonts w:ascii="Tahoma" w:hAnsi="Tahoma" w:cs="Tahoma"/>
          <w:sz w:val="18"/>
          <w:szCs w:val="18"/>
        </w:rPr>
        <w:t>resentata domanda di mobilità volontaria in ambito provinciale. Le condizioni si sono realizzate anche se si è ottenuto, nel periodo appena considerato, un trasferimento in diversa provincia.</w:t>
      </w:r>
    </w:p>
    <w:p w14:paraId="15B52373"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viene, inoltre, riconosciuto anche a coloro che, nel suddetto periodo, hanno presentato in ambito provinciale:</w:t>
      </w:r>
    </w:p>
    <w:p w14:paraId="611DB191"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condizionata di trasferimento in quanto individuati soprannumerari;</w:t>
      </w:r>
    </w:p>
    <w:p w14:paraId="4B31E9C2"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di rientro nella scuola di precedente titolarità nell’ottennio di fruizione del diritto alla precedenza di cui ai punti II e V dell’art. 40, comma 1 del CCNI.</w:t>
      </w:r>
    </w:p>
    <w:p w14:paraId="54E18866"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una volta acquisito, si perde esclusivamente nel caso in cui si ottenga, a seguito di domanda volontaria in</w:t>
      </w:r>
    </w:p>
    <w:p w14:paraId="6B3A917C"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ambito provinciale, il trasferimento, il passaggio o l’assegnazione provvisoria.</w:t>
      </w:r>
    </w:p>
    <w:p w14:paraId="40EC397C"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Nei riguardi del personale ATA individuato soprannumerario e trasferito d’ufficio senza aver prodotto domanda o trasferitoa domanda condizionata, non fa perdere il riconoscimento del punteggio aggiuntivo l’aver ottenuto nel corso del periododifruizione del diritto alla precedenza di cui ai punti II e V dell’art.40, comma 1 del CCNI, il rientro nella scuola o nelcomune di precedente titolarità, il trasferimento per altre preferenze espresse nella domanda o l’assegnazione provvisoria.</w:t>
      </w:r>
    </w:p>
    <w:p w14:paraId="41661234"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Analogamente non perde il riconoscimento del punteggio aggiuntivo il personale trasferito d’ufficio o a domandacondizionata che nel periodo di cui sopra non chiede il rientro nella scuola di precedente titolarità.</w:t>
      </w:r>
    </w:p>
    <w:p w14:paraId="03D52BA9"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In ogni caso la sola presentazione della domanda di mobilità, anche in ambito provinciale, non determina la perdita delpunteggio aggiuntivo una volta che lo stesso è stato acquisito.</w:t>
      </w:r>
    </w:p>
    <w:p w14:paraId="23F8B2E9"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(f) Vanno computati nell’anzianità di servizio, a tutti gli effetti, i periodi di congedo retribuiti e non retribuiti disciplinati dalDecreto Legislativo 26.3.2001 n. 151 e successive modifiche ed integrazioni (Capo III – Congedo di maternità, Capo IV –</w:t>
      </w:r>
    </w:p>
    <w:p w14:paraId="16F4572F" w14:textId="77777777" w:rsidR="00176984" w:rsidRDefault="009C0C28" w:rsidP="00276340">
      <w:pPr>
        <w:ind w:left="567" w:hanging="567"/>
        <w:jc w:val="both"/>
        <w:rPr>
          <w:rFonts w:ascii="Tahoma" w:hAnsi="Tahoma" w:cs="Tahoma"/>
          <w:sz w:val="18"/>
          <w:szCs w:val="18"/>
        </w:rPr>
      </w:pPr>
      <w:r>
        <w:rPr>
          <w:rFonts w:ascii="Tahoma" w:hAnsi="Tahoma" w:cs="Tahoma"/>
          <w:sz w:val="18"/>
          <w:szCs w:val="18"/>
        </w:rPr>
        <w:t>Congedo di paternità, Capo V – Congedo parentale, Capo VII – Congedi per la malattia del figlio)</w:t>
      </w:r>
    </w:p>
    <w:p w14:paraId="36C164F1" w14:textId="77777777" w:rsidR="0039074F" w:rsidRPr="0039074F" w:rsidRDefault="0039074F" w:rsidP="00276340">
      <w:pPr>
        <w:pStyle w:val="Default"/>
        <w:jc w:val="both"/>
        <w:rPr>
          <w:b/>
          <w:sz w:val="18"/>
          <w:szCs w:val="18"/>
        </w:rPr>
      </w:pPr>
      <w:r w:rsidRPr="0039074F">
        <w:rPr>
          <w:b/>
          <w:sz w:val="18"/>
          <w:szCs w:val="18"/>
        </w:rPr>
        <w:t xml:space="preserve">(g) Esclusivamente ai fini della mobilità, il punteggio è riconosciuto anche al personale immesso in ruolo nel profilo di collaboratore scolastico a seguito delle procedure di internalizzazione di cui all’articolo 58, comma 5 ss, del decreto-legge n. 69 del 2013,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 </w:t>
      </w:r>
    </w:p>
    <w:p w14:paraId="344A343D" w14:textId="77777777" w:rsidR="0039074F" w:rsidRPr="0039074F" w:rsidRDefault="0039074F" w:rsidP="00276340">
      <w:pPr>
        <w:pStyle w:val="Default"/>
        <w:jc w:val="both"/>
        <w:rPr>
          <w:b/>
          <w:sz w:val="18"/>
          <w:szCs w:val="18"/>
        </w:rPr>
      </w:pPr>
      <w:r w:rsidRPr="0039074F">
        <w:rPr>
          <w:b/>
          <w:sz w:val="18"/>
          <w:szCs w:val="18"/>
        </w:rPr>
        <w:t xml:space="preserve">(h) Esclusivamente ai fini della mobilità, il punteggio è riconosciuto anche al personale stabilizzato in esito alle 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 </w:t>
      </w:r>
    </w:p>
    <w:p w14:paraId="1DC2D4F7" w14:textId="77777777" w:rsidR="0039074F" w:rsidRDefault="0039074F" w:rsidP="00276340">
      <w:pPr>
        <w:ind w:left="567" w:hanging="567"/>
        <w:jc w:val="both"/>
        <w:rPr>
          <w:sz w:val="18"/>
          <w:szCs w:val="18"/>
        </w:rPr>
      </w:pPr>
    </w:p>
    <w:p w14:paraId="5670C22C" w14:textId="77777777" w:rsidR="0039074F" w:rsidRDefault="0039074F" w:rsidP="00276340">
      <w:pPr>
        <w:ind w:left="567" w:hanging="567"/>
        <w:jc w:val="both"/>
        <w:rPr>
          <w:sz w:val="18"/>
          <w:szCs w:val="18"/>
        </w:rPr>
      </w:pPr>
      <w:r>
        <w:rPr>
          <w:sz w:val="18"/>
          <w:szCs w:val="18"/>
        </w:rPr>
        <w:t>II - ESIGENZE DI FAMIGLIA (4TER) (5)</w:t>
      </w:r>
    </w:p>
    <w:p w14:paraId="3ED605E6" w14:textId="77777777" w:rsidR="00867163" w:rsidRDefault="00867163" w:rsidP="00276340">
      <w:pPr>
        <w:ind w:left="567" w:hanging="567"/>
        <w:jc w:val="both"/>
        <w:rPr>
          <w:rFonts w:ascii="Tahoma" w:hAnsi="Tahoma" w:cs="Tahoma"/>
          <w:sz w:val="18"/>
          <w:szCs w:val="18"/>
        </w:rPr>
      </w:pPr>
    </w:p>
    <w:p w14:paraId="33AD2252" w14:textId="77777777" w:rsidR="00176984" w:rsidRPr="00745F1E" w:rsidRDefault="00791CBB" w:rsidP="00276340">
      <w:pPr>
        <w:jc w:val="both"/>
        <w:rPr>
          <w:rFonts w:ascii="Arial" w:eastAsia="Arial" w:hAnsi="Arial" w:cs="Arial"/>
          <w:b/>
          <w:sz w:val="22"/>
          <w:szCs w:val="22"/>
        </w:rPr>
      </w:pPr>
      <w:r w:rsidRPr="00745F1E">
        <w:rPr>
          <w:rFonts w:ascii="Arial" w:eastAsia="Arial" w:hAnsi="Arial" w:cs="Arial"/>
          <w:b/>
          <w:sz w:val="18"/>
          <w:szCs w:val="18"/>
        </w:rPr>
        <w:t xml:space="preserve">II – ESIGENZE DI FAMIGLIA </w:t>
      </w:r>
      <w:r w:rsidRPr="00745F1E">
        <w:rPr>
          <w:rFonts w:ascii="Courier New" w:eastAsia="Courier New" w:hAnsi="Courier New" w:cs="Courier New"/>
          <w:b/>
          <w:sz w:val="21"/>
          <w:szCs w:val="21"/>
        </w:rPr>
        <w:t>(</w:t>
      </w:r>
      <w:r w:rsidRPr="00745F1E">
        <w:rPr>
          <w:rFonts w:ascii="Arial" w:eastAsia="Arial" w:hAnsi="Arial" w:cs="Arial"/>
          <w:b/>
          <w:sz w:val="18"/>
          <w:szCs w:val="18"/>
        </w:rPr>
        <w:t xml:space="preserve">4TER) (5) (5 bis) </w:t>
      </w:r>
      <w:r w:rsidRPr="00745F1E">
        <w:rPr>
          <w:rFonts w:ascii="Calibri" w:eastAsia="Calibri" w:hAnsi="Calibri" w:cs="Calibri"/>
          <w:b/>
          <w:sz w:val="22"/>
          <w:szCs w:val="22"/>
        </w:rPr>
        <w:t>(5 ter)</w:t>
      </w:r>
      <w:r w:rsidRPr="00745F1E">
        <w:rPr>
          <w:rFonts w:ascii="Arial" w:eastAsia="Arial" w:hAnsi="Arial" w:cs="Arial"/>
          <w:b/>
          <w:sz w:val="22"/>
          <w:szCs w:val="22"/>
        </w:rPr>
        <w:t>:</w:t>
      </w:r>
    </w:p>
    <w:tbl>
      <w:tblPr>
        <w:tblStyle w:val="2"/>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1C7DCDF9" w14:textId="77777777">
        <w:tc>
          <w:tcPr>
            <w:tcW w:w="6842" w:type="dxa"/>
            <w:vAlign w:val="center"/>
          </w:tcPr>
          <w:p w14:paraId="140A6E7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ESIGENZA</w:t>
            </w:r>
          </w:p>
        </w:tc>
        <w:tc>
          <w:tcPr>
            <w:tcW w:w="741" w:type="dxa"/>
            <w:vAlign w:val="center"/>
          </w:tcPr>
          <w:p w14:paraId="6F3DB548"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SI/NO</w:t>
            </w:r>
          </w:p>
          <w:p w14:paraId="2D607F5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N°</w:t>
            </w:r>
          </w:p>
        </w:tc>
        <w:tc>
          <w:tcPr>
            <w:tcW w:w="1276" w:type="dxa"/>
            <w:vAlign w:val="center"/>
          </w:tcPr>
          <w:p w14:paraId="6A032EDC"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1729957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31581DD9"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UFFICIO</w:t>
            </w:r>
          </w:p>
        </w:tc>
      </w:tr>
      <w:tr w:rsidR="00176984" w14:paraId="55F21A54" w14:textId="77777777">
        <w:tc>
          <w:tcPr>
            <w:tcW w:w="6842" w:type="dxa"/>
          </w:tcPr>
          <w:p w14:paraId="21538F84" w14:textId="123B4BCF" w:rsidR="00176984" w:rsidRDefault="00791CBB" w:rsidP="00276340">
            <w:pPr>
              <w:numPr>
                <w:ilvl w:val="0"/>
                <w:numId w:val="6"/>
              </w:numPr>
              <w:jc w:val="both"/>
              <w:rPr>
                <w:rFonts w:ascii="Arial" w:eastAsia="Arial" w:hAnsi="Arial" w:cs="Arial"/>
                <w:sz w:val="18"/>
                <w:szCs w:val="18"/>
              </w:rPr>
            </w:pPr>
            <w:r>
              <w:rPr>
                <w:rFonts w:ascii="Arial" w:eastAsia="Arial" w:hAnsi="Arial" w:cs="Arial"/>
                <w:sz w:val="18"/>
                <w:szCs w:val="18"/>
              </w:rPr>
              <w:t>per ricongiungimento al coniuge o riavvicinamento al coniuge</w:t>
            </w:r>
            <w:r w:rsidR="00867163">
              <w:rPr>
                <w:rFonts w:ascii="Arial" w:eastAsia="Arial" w:hAnsi="Arial" w:cs="Arial"/>
                <w:sz w:val="18"/>
                <w:szCs w:val="18"/>
              </w:rPr>
              <w:t xml:space="preserve"> </w:t>
            </w:r>
            <w:r w:rsidR="00F302E1" w:rsidRPr="00F302E1">
              <w:t xml:space="preserve">(o parte dell’unione civile o convivente di </w:t>
            </w:r>
            <w:r w:rsidR="006E5F05" w:rsidRPr="00F302E1">
              <w:t>fatto)</w:t>
            </w:r>
            <w:r w:rsidR="006E5F05">
              <w:rPr>
                <w:rFonts w:ascii="Arial" w:eastAsia="Arial" w:hAnsi="Arial" w:cs="Arial"/>
                <w:sz w:val="18"/>
                <w:szCs w:val="18"/>
              </w:rPr>
              <w:t xml:space="preserve"> ovvero</w:t>
            </w:r>
            <w:r>
              <w:rPr>
                <w:rFonts w:ascii="Arial" w:eastAsia="Arial" w:hAnsi="Arial" w:cs="Arial"/>
                <w:sz w:val="18"/>
                <w:szCs w:val="18"/>
              </w:rPr>
              <w:t xml:space="preserve">, nel caso di personale senza coniuge o separato giudizialmente o consensualmente con atto omologato dal tribunale, per ricongiungimento o riavvicinamento ai genitori o ai </w:t>
            </w:r>
            <w:r w:rsidR="006E5F05">
              <w:rPr>
                <w:rFonts w:ascii="Arial" w:eastAsia="Arial" w:hAnsi="Arial" w:cs="Arial"/>
                <w:sz w:val="18"/>
                <w:szCs w:val="18"/>
              </w:rPr>
              <w:t>figli (</w:t>
            </w:r>
            <w:r>
              <w:rPr>
                <w:rFonts w:ascii="Arial" w:eastAsia="Arial" w:hAnsi="Arial" w:cs="Arial"/>
                <w:sz w:val="18"/>
                <w:szCs w:val="18"/>
              </w:rPr>
              <w:t>5) ……………………………………………………………………</w:t>
            </w:r>
            <w:r w:rsidR="006E5F05">
              <w:rPr>
                <w:rFonts w:ascii="Arial" w:eastAsia="Arial" w:hAnsi="Arial" w:cs="Arial"/>
                <w:sz w:val="18"/>
                <w:szCs w:val="18"/>
              </w:rPr>
              <w:t>……</w:t>
            </w:r>
            <w:r>
              <w:rPr>
                <w:rFonts w:ascii="Arial" w:eastAsia="Arial" w:hAnsi="Arial" w:cs="Arial"/>
                <w:sz w:val="18"/>
                <w:szCs w:val="18"/>
              </w:rPr>
              <w:t>punti 24</w:t>
            </w:r>
          </w:p>
        </w:tc>
        <w:tc>
          <w:tcPr>
            <w:tcW w:w="741" w:type="dxa"/>
          </w:tcPr>
          <w:p w14:paraId="1DB58E6D" w14:textId="77777777" w:rsidR="00176984" w:rsidRDefault="00176984" w:rsidP="00276340">
            <w:pPr>
              <w:jc w:val="both"/>
              <w:rPr>
                <w:rFonts w:ascii="Arial" w:eastAsia="Arial" w:hAnsi="Arial" w:cs="Arial"/>
                <w:sz w:val="18"/>
                <w:szCs w:val="18"/>
              </w:rPr>
            </w:pPr>
          </w:p>
        </w:tc>
        <w:tc>
          <w:tcPr>
            <w:tcW w:w="1276" w:type="dxa"/>
          </w:tcPr>
          <w:p w14:paraId="5925AC69" w14:textId="77777777" w:rsidR="00176984" w:rsidRDefault="00176984" w:rsidP="00276340">
            <w:pPr>
              <w:jc w:val="both"/>
              <w:rPr>
                <w:rFonts w:ascii="Arial" w:eastAsia="Arial" w:hAnsi="Arial" w:cs="Arial"/>
                <w:sz w:val="18"/>
                <w:szCs w:val="18"/>
              </w:rPr>
            </w:pPr>
          </w:p>
        </w:tc>
        <w:tc>
          <w:tcPr>
            <w:tcW w:w="1204" w:type="dxa"/>
          </w:tcPr>
          <w:p w14:paraId="1554168F" w14:textId="77777777" w:rsidR="00176984" w:rsidRDefault="00176984" w:rsidP="00276340">
            <w:pPr>
              <w:jc w:val="both"/>
              <w:rPr>
                <w:rFonts w:ascii="Arial" w:eastAsia="Arial" w:hAnsi="Arial" w:cs="Arial"/>
                <w:sz w:val="18"/>
                <w:szCs w:val="18"/>
              </w:rPr>
            </w:pPr>
          </w:p>
        </w:tc>
      </w:tr>
      <w:tr w:rsidR="00176984" w14:paraId="481E9F63" w14:textId="77777777">
        <w:tc>
          <w:tcPr>
            <w:tcW w:w="6842" w:type="dxa"/>
          </w:tcPr>
          <w:p w14:paraId="43E8F310" w14:textId="77777777" w:rsidR="00176984" w:rsidRDefault="00791CBB" w:rsidP="00276340">
            <w:pPr>
              <w:jc w:val="both"/>
              <w:rPr>
                <w:rFonts w:ascii="Arial" w:eastAsia="Arial" w:hAnsi="Arial" w:cs="Arial"/>
                <w:sz w:val="18"/>
                <w:szCs w:val="18"/>
              </w:rPr>
            </w:pPr>
            <w:r>
              <w:rPr>
                <w:sz w:val="21"/>
                <w:szCs w:val="21"/>
              </w:rPr>
              <w:t xml:space="preserve">        B)  </w:t>
            </w:r>
            <w:r>
              <w:rPr>
                <w:rFonts w:ascii="Arial" w:eastAsia="Arial" w:hAnsi="Arial" w:cs="Arial"/>
                <w:sz w:val="18"/>
                <w:szCs w:val="18"/>
              </w:rPr>
              <w:t>per ogni figlio di età inferiore a sei anni (6)</w:t>
            </w:r>
          </w:p>
          <w:p w14:paraId="5AC191E4" w14:textId="77777777" w:rsidR="00176984" w:rsidRDefault="00791CBB" w:rsidP="00276340">
            <w:pPr>
              <w:jc w:val="both"/>
              <w:rPr>
                <w:rFonts w:ascii="Arial" w:eastAsia="Arial" w:hAnsi="Arial" w:cs="Arial"/>
                <w:sz w:val="18"/>
                <w:szCs w:val="18"/>
              </w:rPr>
            </w:pPr>
            <w:r>
              <w:rPr>
                <w:sz w:val="21"/>
                <w:szCs w:val="21"/>
              </w:rPr>
              <w:lastRenderedPageBreak/>
              <w:t xml:space="preserve">                …………………………………………………………</w:t>
            </w:r>
            <w:r>
              <w:rPr>
                <w:rFonts w:ascii="Arial" w:eastAsia="Arial" w:hAnsi="Arial" w:cs="Arial"/>
                <w:sz w:val="18"/>
                <w:szCs w:val="18"/>
              </w:rPr>
              <w:t xml:space="preserve">       punti 16</w:t>
            </w:r>
          </w:p>
        </w:tc>
        <w:tc>
          <w:tcPr>
            <w:tcW w:w="741" w:type="dxa"/>
          </w:tcPr>
          <w:p w14:paraId="4F06B2F1" w14:textId="77777777" w:rsidR="00176984" w:rsidRDefault="00176984" w:rsidP="00276340">
            <w:pPr>
              <w:jc w:val="both"/>
              <w:rPr>
                <w:rFonts w:ascii="Arial" w:eastAsia="Arial" w:hAnsi="Arial" w:cs="Arial"/>
                <w:sz w:val="18"/>
                <w:szCs w:val="18"/>
              </w:rPr>
            </w:pPr>
          </w:p>
        </w:tc>
        <w:tc>
          <w:tcPr>
            <w:tcW w:w="1276" w:type="dxa"/>
          </w:tcPr>
          <w:p w14:paraId="4F0B9C98" w14:textId="77777777" w:rsidR="00176984" w:rsidRDefault="00176984" w:rsidP="00276340">
            <w:pPr>
              <w:jc w:val="both"/>
              <w:rPr>
                <w:rFonts w:ascii="Arial" w:eastAsia="Arial" w:hAnsi="Arial" w:cs="Arial"/>
                <w:sz w:val="18"/>
                <w:szCs w:val="18"/>
              </w:rPr>
            </w:pPr>
          </w:p>
        </w:tc>
        <w:tc>
          <w:tcPr>
            <w:tcW w:w="1204" w:type="dxa"/>
          </w:tcPr>
          <w:p w14:paraId="0B835348" w14:textId="77777777" w:rsidR="00176984" w:rsidRDefault="00176984" w:rsidP="00276340">
            <w:pPr>
              <w:jc w:val="both"/>
              <w:rPr>
                <w:rFonts w:ascii="Arial" w:eastAsia="Arial" w:hAnsi="Arial" w:cs="Arial"/>
                <w:sz w:val="18"/>
                <w:szCs w:val="18"/>
              </w:rPr>
            </w:pPr>
          </w:p>
        </w:tc>
      </w:tr>
      <w:tr w:rsidR="00176984" w14:paraId="719F0508" w14:textId="77777777">
        <w:tc>
          <w:tcPr>
            <w:tcW w:w="6842" w:type="dxa"/>
          </w:tcPr>
          <w:p w14:paraId="59D57593" w14:textId="77777777" w:rsidR="00176984" w:rsidRDefault="00791CBB" w:rsidP="00276340">
            <w:pPr>
              <w:numPr>
                <w:ilvl w:val="0"/>
                <w:numId w:val="6"/>
              </w:numPr>
              <w:jc w:val="both"/>
              <w:rPr>
                <w:rFonts w:ascii="Arial" w:eastAsia="Arial" w:hAnsi="Arial" w:cs="Arial"/>
                <w:sz w:val="18"/>
                <w:szCs w:val="18"/>
              </w:rPr>
            </w:pPr>
            <w:r>
              <w:rPr>
                <w:rFonts w:ascii="Arial" w:eastAsia="Arial" w:hAnsi="Arial" w:cs="Arial"/>
                <w:sz w:val="18"/>
                <w:szCs w:val="18"/>
              </w:rPr>
              <w:t xml:space="preserve">per ogni figlio di età superiore ai sei anni, ma che non abbia superato il </w:t>
            </w:r>
          </w:p>
          <w:p w14:paraId="6D0C75B8" w14:textId="054DC21E" w:rsidR="00176984" w:rsidRDefault="00791CBB" w:rsidP="00276340">
            <w:pPr>
              <w:ind w:left="720"/>
              <w:jc w:val="both"/>
              <w:rPr>
                <w:rFonts w:ascii="Arial" w:eastAsia="Arial" w:hAnsi="Arial" w:cs="Arial"/>
                <w:sz w:val="18"/>
                <w:szCs w:val="18"/>
              </w:rPr>
            </w:pPr>
            <w:r>
              <w:rPr>
                <w:rFonts w:ascii="Arial" w:eastAsia="Arial" w:hAnsi="Arial" w:cs="Arial"/>
                <w:sz w:val="18"/>
                <w:szCs w:val="18"/>
              </w:rPr>
              <w:t xml:space="preserve">diciottesimo anno di età (6) ovvero per ogni figlio maggiorenne che risulti totalmente o permanentemente inabile a proficuo lavoro……    </w:t>
            </w:r>
            <w:r w:rsidR="006E5F05">
              <w:rPr>
                <w:rFonts w:ascii="Arial" w:eastAsia="Arial" w:hAnsi="Arial" w:cs="Arial"/>
                <w:sz w:val="18"/>
                <w:szCs w:val="18"/>
              </w:rPr>
              <w:t>punti 12</w:t>
            </w:r>
          </w:p>
        </w:tc>
        <w:tc>
          <w:tcPr>
            <w:tcW w:w="741" w:type="dxa"/>
          </w:tcPr>
          <w:p w14:paraId="120D1493" w14:textId="77777777" w:rsidR="00176984" w:rsidRDefault="00176984" w:rsidP="00276340">
            <w:pPr>
              <w:jc w:val="both"/>
              <w:rPr>
                <w:rFonts w:ascii="Arial" w:eastAsia="Arial" w:hAnsi="Arial" w:cs="Arial"/>
                <w:sz w:val="18"/>
                <w:szCs w:val="18"/>
              </w:rPr>
            </w:pPr>
          </w:p>
        </w:tc>
        <w:tc>
          <w:tcPr>
            <w:tcW w:w="1276" w:type="dxa"/>
          </w:tcPr>
          <w:p w14:paraId="1ADB0147" w14:textId="77777777" w:rsidR="00176984" w:rsidRDefault="00176984" w:rsidP="00276340">
            <w:pPr>
              <w:jc w:val="both"/>
              <w:rPr>
                <w:rFonts w:ascii="Arial" w:eastAsia="Arial" w:hAnsi="Arial" w:cs="Arial"/>
                <w:sz w:val="18"/>
                <w:szCs w:val="18"/>
              </w:rPr>
            </w:pPr>
          </w:p>
        </w:tc>
        <w:tc>
          <w:tcPr>
            <w:tcW w:w="1204" w:type="dxa"/>
          </w:tcPr>
          <w:p w14:paraId="5ECCCB45" w14:textId="77777777" w:rsidR="00176984" w:rsidRDefault="00176984" w:rsidP="00276340">
            <w:pPr>
              <w:jc w:val="both"/>
              <w:rPr>
                <w:rFonts w:ascii="Arial" w:eastAsia="Arial" w:hAnsi="Arial" w:cs="Arial"/>
                <w:sz w:val="18"/>
                <w:szCs w:val="18"/>
              </w:rPr>
            </w:pPr>
          </w:p>
        </w:tc>
      </w:tr>
      <w:tr w:rsidR="00176984" w14:paraId="47A7A4DC" w14:textId="77777777">
        <w:tc>
          <w:tcPr>
            <w:tcW w:w="6842" w:type="dxa"/>
          </w:tcPr>
          <w:p w14:paraId="7C91047B"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   per la cura e l'assistenza dei figli minorati fisici, psichici o sensoriali,</w:t>
            </w:r>
          </w:p>
          <w:p w14:paraId="6265D73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ovvero del coniuge o del genitore totalmente o permanentemente inabili al</w:t>
            </w:r>
          </w:p>
          <w:p w14:paraId="77FD846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lavoro, che possono essere assistiti soltanto nel comune richiesto (7)(1),</w:t>
            </w:r>
          </w:p>
          <w:p w14:paraId="53CCA10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nonché per l'assistenza dei figli tossicodipendenti sottoposti ad un      </w:t>
            </w:r>
          </w:p>
          <w:p w14:paraId="6C4A8C71"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programma terapeutico e socio-riabilitativo da attuare presso la residenza </w:t>
            </w:r>
          </w:p>
          <w:p w14:paraId="02FAB16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abituale con l'assistenza del medico di fiducia (art.122 – comma III – </w:t>
            </w:r>
          </w:p>
          <w:p w14:paraId="66749B0D"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D.P.R. 309/90), o presso le strutture pubbliche e private di cui agli artt.114 </w:t>
            </w:r>
          </w:p>
          <w:p w14:paraId="226D2B60"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 118 – 122 D.P.R. 309/90, qualora il programma comporti di necessità il </w:t>
            </w:r>
          </w:p>
          <w:p w14:paraId="5125D0B3" w14:textId="77B3A418"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domicilio nella sede della struttura medesima (</w:t>
            </w:r>
            <w:r w:rsidR="006E5F05">
              <w:rPr>
                <w:rFonts w:ascii="Arial" w:eastAsia="Arial" w:hAnsi="Arial" w:cs="Arial"/>
                <w:sz w:val="18"/>
                <w:szCs w:val="18"/>
              </w:rPr>
              <w:t>8) …</w:t>
            </w:r>
            <w:r>
              <w:rPr>
                <w:rFonts w:ascii="Arial" w:eastAsia="Arial" w:hAnsi="Arial" w:cs="Arial"/>
                <w:sz w:val="18"/>
                <w:szCs w:val="18"/>
              </w:rPr>
              <w:t>……</w:t>
            </w:r>
            <w:r w:rsidR="006E5F05">
              <w:rPr>
                <w:rFonts w:ascii="Arial" w:eastAsia="Arial" w:hAnsi="Arial" w:cs="Arial"/>
                <w:sz w:val="18"/>
                <w:szCs w:val="18"/>
              </w:rPr>
              <w:t>……</w:t>
            </w:r>
            <w:r>
              <w:rPr>
                <w:rFonts w:ascii="Arial" w:eastAsia="Arial" w:hAnsi="Arial" w:cs="Arial"/>
                <w:sz w:val="18"/>
                <w:szCs w:val="18"/>
              </w:rPr>
              <w:t>. punti 24</w:t>
            </w:r>
          </w:p>
        </w:tc>
        <w:tc>
          <w:tcPr>
            <w:tcW w:w="741" w:type="dxa"/>
          </w:tcPr>
          <w:p w14:paraId="32C4402A" w14:textId="77777777" w:rsidR="00176984" w:rsidRDefault="00176984" w:rsidP="00276340">
            <w:pPr>
              <w:jc w:val="both"/>
              <w:rPr>
                <w:rFonts w:ascii="Arial" w:eastAsia="Arial" w:hAnsi="Arial" w:cs="Arial"/>
                <w:sz w:val="18"/>
                <w:szCs w:val="18"/>
              </w:rPr>
            </w:pPr>
          </w:p>
        </w:tc>
        <w:tc>
          <w:tcPr>
            <w:tcW w:w="1276" w:type="dxa"/>
          </w:tcPr>
          <w:p w14:paraId="2DDE5CA2" w14:textId="77777777" w:rsidR="00176984" w:rsidRDefault="00176984" w:rsidP="00276340">
            <w:pPr>
              <w:jc w:val="both"/>
              <w:rPr>
                <w:rFonts w:ascii="Arial" w:eastAsia="Arial" w:hAnsi="Arial" w:cs="Arial"/>
                <w:sz w:val="18"/>
                <w:szCs w:val="18"/>
              </w:rPr>
            </w:pPr>
          </w:p>
        </w:tc>
        <w:tc>
          <w:tcPr>
            <w:tcW w:w="1204" w:type="dxa"/>
          </w:tcPr>
          <w:p w14:paraId="4694705E" w14:textId="77777777" w:rsidR="00176984" w:rsidRDefault="00176984" w:rsidP="00276340">
            <w:pPr>
              <w:jc w:val="both"/>
              <w:rPr>
                <w:rFonts w:ascii="Arial" w:eastAsia="Arial" w:hAnsi="Arial" w:cs="Arial"/>
                <w:sz w:val="18"/>
                <w:szCs w:val="18"/>
              </w:rPr>
            </w:pPr>
          </w:p>
        </w:tc>
      </w:tr>
      <w:tr w:rsidR="00176984" w14:paraId="57E50211" w14:textId="77777777">
        <w:tc>
          <w:tcPr>
            <w:tcW w:w="6842" w:type="dxa"/>
          </w:tcPr>
          <w:p w14:paraId="056C562E" w14:textId="77777777" w:rsidR="00176984" w:rsidRDefault="00176984" w:rsidP="00276340">
            <w:pPr>
              <w:jc w:val="both"/>
              <w:rPr>
                <w:rFonts w:ascii="Arial" w:eastAsia="Arial" w:hAnsi="Arial" w:cs="Arial"/>
                <w:sz w:val="18"/>
                <w:szCs w:val="18"/>
              </w:rPr>
            </w:pPr>
          </w:p>
          <w:p w14:paraId="2832D66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 xml:space="preserve">  TOTALE PUNTEGGIO (sez.II . esigenza di famiglia</w:t>
            </w:r>
            <w:r>
              <w:rPr>
                <w:rFonts w:ascii="Arial" w:eastAsia="Arial" w:hAnsi="Arial" w:cs="Arial"/>
                <w:sz w:val="18"/>
                <w:szCs w:val="18"/>
              </w:rPr>
              <w:t>)</w:t>
            </w:r>
          </w:p>
        </w:tc>
        <w:tc>
          <w:tcPr>
            <w:tcW w:w="741" w:type="dxa"/>
          </w:tcPr>
          <w:p w14:paraId="415860B9" w14:textId="77777777" w:rsidR="00176984" w:rsidRDefault="00176984" w:rsidP="00276340">
            <w:pPr>
              <w:jc w:val="both"/>
              <w:rPr>
                <w:rFonts w:ascii="Arial" w:eastAsia="Arial" w:hAnsi="Arial" w:cs="Arial"/>
                <w:sz w:val="18"/>
                <w:szCs w:val="18"/>
              </w:rPr>
            </w:pPr>
          </w:p>
        </w:tc>
        <w:tc>
          <w:tcPr>
            <w:tcW w:w="1276" w:type="dxa"/>
          </w:tcPr>
          <w:p w14:paraId="7683663B" w14:textId="77777777" w:rsidR="00176984" w:rsidRDefault="00176984" w:rsidP="00276340">
            <w:pPr>
              <w:jc w:val="both"/>
              <w:rPr>
                <w:rFonts w:ascii="Arial" w:eastAsia="Arial" w:hAnsi="Arial" w:cs="Arial"/>
                <w:sz w:val="18"/>
                <w:szCs w:val="18"/>
              </w:rPr>
            </w:pPr>
          </w:p>
        </w:tc>
        <w:tc>
          <w:tcPr>
            <w:tcW w:w="1204" w:type="dxa"/>
          </w:tcPr>
          <w:p w14:paraId="29F5DB26" w14:textId="77777777" w:rsidR="00176984" w:rsidRDefault="00176984" w:rsidP="00276340">
            <w:pPr>
              <w:jc w:val="both"/>
              <w:rPr>
                <w:rFonts w:ascii="Arial" w:eastAsia="Arial" w:hAnsi="Arial" w:cs="Arial"/>
                <w:sz w:val="18"/>
                <w:szCs w:val="18"/>
              </w:rPr>
            </w:pPr>
          </w:p>
        </w:tc>
      </w:tr>
    </w:tbl>
    <w:p w14:paraId="078D2809" w14:textId="77777777" w:rsidR="00176984" w:rsidRDefault="00176984" w:rsidP="00276340">
      <w:pPr>
        <w:jc w:val="both"/>
        <w:rPr>
          <w:rFonts w:ascii="Arial" w:eastAsia="Arial" w:hAnsi="Arial" w:cs="Arial"/>
          <w:sz w:val="18"/>
          <w:szCs w:val="18"/>
        </w:rPr>
      </w:pPr>
    </w:p>
    <w:p w14:paraId="4D459D49"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III – TITOLI GENERALI</w:t>
      </w:r>
    </w:p>
    <w:tbl>
      <w:tblPr>
        <w:tblStyle w:val="1"/>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5FF613C7" w14:textId="77777777">
        <w:tc>
          <w:tcPr>
            <w:tcW w:w="6842" w:type="dxa"/>
            <w:vAlign w:val="center"/>
          </w:tcPr>
          <w:p w14:paraId="02AFE652"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TITOLO</w:t>
            </w:r>
          </w:p>
        </w:tc>
        <w:tc>
          <w:tcPr>
            <w:tcW w:w="741" w:type="dxa"/>
            <w:vAlign w:val="center"/>
          </w:tcPr>
          <w:p w14:paraId="31238160" w14:textId="77777777" w:rsidR="00176984" w:rsidRDefault="00176984" w:rsidP="00276340">
            <w:pPr>
              <w:jc w:val="both"/>
              <w:rPr>
                <w:rFonts w:ascii="Arial" w:eastAsia="Arial" w:hAnsi="Arial" w:cs="Arial"/>
                <w:sz w:val="18"/>
                <w:szCs w:val="18"/>
              </w:rPr>
            </w:pPr>
          </w:p>
          <w:p w14:paraId="3A271273"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SI/NO</w:t>
            </w:r>
          </w:p>
          <w:p w14:paraId="07FB96B4" w14:textId="77777777" w:rsidR="00176984" w:rsidRDefault="00176984" w:rsidP="00276340">
            <w:pPr>
              <w:jc w:val="both"/>
              <w:rPr>
                <w:rFonts w:ascii="Arial" w:eastAsia="Arial" w:hAnsi="Arial" w:cs="Arial"/>
                <w:sz w:val="18"/>
                <w:szCs w:val="18"/>
              </w:rPr>
            </w:pPr>
          </w:p>
        </w:tc>
        <w:tc>
          <w:tcPr>
            <w:tcW w:w="1276" w:type="dxa"/>
            <w:vAlign w:val="center"/>
          </w:tcPr>
          <w:p w14:paraId="59D13175"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49634CF0"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018B8190"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UFFICIO</w:t>
            </w:r>
          </w:p>
        </w:tc>
      </w:tr>
      <w:tr w:rsidR="00176984" w14:paraId="76C16129" w14:textId="77777777">
        <w:tc>
          <w:tcPr>
            <w:tcW w:w="6842" w:type="dxa"/>
          </w:tcPr>
          <w:p w14:paraId="7E61A869" w14:textId="77777777" w:rsidR="00176984" w:rsidRDefault="00791CBB" w:rsidP="00276340">
            <w:pPr>
              <w:jc w:val="both"/>
              <w:rPr>
                <w:rFonts w:ascii="Arial" w:eastAsia="Arial" w:hAnsi="Arial" w:cs="Arial"/>
                <w:sz w:val="18"/>
                <w:szCs w:val="18"/>
              </w:rPr>
            </w:pPr>
            <w:r>
              <w:rPr>
                <w:rFonts w:ascii="Arial" w:eastAsia="Arial" w:hAnsi="Arial" w:cs="Arial"/>
                <w:sz w:val="18"/>
                <w:szCs w:val="18"/>
              </w:rPr>
              <w:t>A) per l'inclusione nella graduatoria di merito di concorsi per esami per l'accesso al ruolo di appartenenza (9)………………………………….. …………………….punti  12</w:t>
            </w:r>
          </w:p>
        </w:tc>
        <w:tc>
          <w:tcPr>
            <w:tcW w:w="741" w:type="dxa"/>
          </w:tcPr>
          <w:p w14:paraId="0386B7C3" w14:textId="77777777" w:rsidR="00176984" w:rsidRDefault="00176984" w:rsidP="00276340">
            <w:pPr>
              <w:jc w:val="both"/>
              <w:rPr>
                <w:rFonts w:ascii="Arial" w:eastAsia="Arial" w:hAnsi="Arial" w:cs="Arial"/>
                <w:sz w:val="18"/>
                <w:szCs w:val="18"/>
              </w:rPr>
            </w:pPr>
          </w:p>
        </w:tc>
        <w:tc>
          <w:tcPr>
            <w:tcW w:w="1276" w:type="dxa"/>
          </w:tcPr>
          <w:p w14:paraId="624471CE" w14:textId="77777777" w:rsidR="00176984" w:rsidRDefault="00176984" w:rsidP="00276340">
            <w:pPr>
              <w:jc w:val="both"/>
              <w:rPr>
                <w:rFonts w:ascii="Arial" w:eastAsia="Arial" w:hAnsi="Arial" w:cs="Arial"/>
                <w:sz w:val="18"/>
                <w:szCs w:val="18"/>
              </w:rPr>
            </w:pPr>
          </w:p>
        </w:tc>
        <w:tc>
          <w:tcPr>
            <w:tcW w:w="1204" w:type="dxa"/>
          </w:tcPr>
          <w:p w14:paraId="76CECDFD" w14:textId="77777777" w:rsidR="00176984" w:rsidRDefault="00176984" w:rsidP="00276340">
            <w:pPr>
              <w:jc w:val="both"/>
              <w:rPr>
                <w:rFonts w:ascii="Arial" w:eastAsia="Arial" w:hAnsi="Arial" w:cs="Arial"/>
                <w:sz w:val="18"/>
                <w:szCs w:val="18"/>
              </w:rPr>
            </w:pPr>
          </w:p>
        </w:tc>
      </w:tr>
      <w:tr w:rsidR="00176984" w14:paraId="51862C8A" w14:textId="77777777">
        <w:tc>
          <w:tcPr>
            <w:tcW w:w="6842" w:type="dxa"/>
          </w:tcPr>
          <w:p w14:paraId="73B964A4" w14:textId="77777777" w:rsidR="00176984" w:rsidRDefault="00791CBB" w:rsidP="00276340">
            <w:pPr>
              <w:jc w:val="both"/>
              <w:rPr>
                <w:rFonts w:ascii="Arial" w:eastAsia="Arial" w:hAnsi="Arial" w:cs="Arial"/>
                <w:sz w:val="18"/>
                <w:szCs w:val="18"/>
              </w:rPr>
            </w:pPr>
            <w:r>
              <w:rPr>
                <w:rFonts w:ascii="Arial" w:eastAsia="Arial" w:hAnsi="Arial" w:cs="Arial"/>
                <w:sz w:val="18"/>
                <w:szCs w:val="18"/>
              </w:rPr>
              <w:t>B) per l'inclusione nella graduatoria di merito di concorsi per esami per</w:t>
            </w:r>
          </w:p>
          <w:p w14:paraId="2A56E66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l'accesso al ruolo di livello superiore a quello di appartenenza</w:t>
            </w:r>
            <w:r w:rsidR="00DC1005">
              <w:rPr>
                <w:rFonts w:ascii="Arial" w:eastAsia="Arial" w:hAnsi="Arial" w:cs="Arial"/>
                <w:sz w:val="18"/>
                <w:szCs w:val="18"/>
              </w:rPr>
              <w:t xml:space="preserve"> </w:t>
            </w:r>
            <w:r>
              <w:rPr>
                <w:rFonts w:ascii="Arial" w:eastAsia="Arial" w:hAnsi="Arial" w:cs="Arial"/>
                <w:sz w:val="18"/>
                <w:szCs w:val="18"/>
              </w:rPr>
              <w:t>(10) ……………………………………………………………………………………..punti  12</w:t>
            </w:r>
          </w:p>
        </w:tc>
        <w:tc>
          <w:tcPr>
            <w:tcW w:w="741" w:type="dxa"/>
          </w:tcPr>
          <w:p w14:paraId="62D2F7BB" w14:textId="77777777" w:rsidR="00176984" w:rsidRDefault="00176984" w:rsidP="00276340">
            <w:pPr>
              <w:jc w:val="both"/>
              <w:rPr>
                <w:rFonts w:ascii="Arial" w:eastAsia="Arial" w:hAnsi="Arial" w:cs="Arial"/>
                <w:sz w:val="18"/>
                <w:szCs w:val="18"/>
              </w:rPr>
            </w:pPr>
          </w:p>
        </w:tc>
        <w:tc>
          <w:tcPr>
            <w:tcW w:w="1276" w:type="dxa"/>
          </w:tcPr>
          <w:p w14:paraId="52769EBE" w14:textId="77777777" w:rsidR="00176984" w:rsidRDefault="00176984" w:rsidP="00276340">
            <w:pPr>
              <w:jc w:val="both"/>
              <w:rPr>
                <w:rFonts w:ascii="Arial" w:eastAsia="Arial" w:hAnsi="Arial" w:cs="Arial"/>
                <w:sz w:val="18"/>
                <w:szCs w:val="18"/>
              </w:rPr>
            </w:pPr>
          </w:p>
        </w:tc>
        <w:tc>
          <w:tcPr>
            <w:tcW w:w="1204" w:type="dxa"/>
          </w:tcPr>
          <w:p w14:paraId="2BB4C8C0" w14:textId="77777777" w:rsidR="00176984" w:rsidRDefault="00176984" w:rsidP="00276340">
            <w:pPr>
              <w:jc w:val="both"/>
              <w:rPr>
                <w:rFonts w:ascii="Arial" w:eastAsia="Arial" w:hAnsi="Arial" w:cs="Arial"/>
                <w:sz w:val="18"/>
                <w:szCs w:val="18"/>
              </w:rPr>
            </w:pPr>
          </w:p>
        </w:tc>
      </w:tr>
      <w:tr w:rsidR="00176984" w14:paraId="314ABE3C" w14:textId="77777777">
        <w:tc>
          <w:tcPr>
            <w:tcW w:w="6842" w:type="dxa"/>
          </w:tcPr>
          <w:p w14:paraId="23678C37" w14:textId="739D6FCB" w:rsidR="00176984" w:rsidRDefault="00791CBB" w:rsidP="00276340">
            <w:pPr>
              <w:jc w:val="both"/>
              <w:rPr>
                <w:rFonts w:ascii="Arial" w:eastAsia="Arial" w:hAnsi="Arial" w:cs="Arial"/>
                <w:sz w:val="22"/>
                <w:szCs w:val="22"/>
              </w:rPr>
            </w:pPr>
            <w:r>
              <w:rPr>
                <w:rFonts w:ascii="Arial" w:eastAsia="Arial" w:hAnsi="Arial" w:cs="Arial"/>
                <w:b/>
                <w:sz w:val="22"/>
                <w:szCs w:val="22"/>
              </w:rPr>
              <w:t xml:space="preserve">TOTALE </w:t>
            </w:r>
            <w:r w:rsidR="006E5F05">
              <w:rPr>
                <w:rFonts w:ascii="Arial" w:eastAsia="Arial" w:hAnsi="Arial" w:cs="Arial"/>
                <w:b/>
                <w:sz w:val="22"/>
                <w:szCs w:val="22"/>
              </w:rPr>
              <w:t>PUNTEGGIO (</w:t>
            </w:r>
            <w:r>
              <w:rPr>
                <w:rFonts w:ascii="Arial" w:eastAsia="Arial" w:hAnsi="Arial" w:cs="Arial"/>
                <w:b/>
                <w:sz w:val="22"/>
                <w:szCs w:val="22"/>
              </w:rPr>
              <w:t xml:space="preserve"> sez. III - TITOLI GENERALI )</w:t>
            </w:r>
          </w:p>
          <w:p w14:paraId="567AEAE7" w14:textId="77777777" w:rsidR="00176984" w:rsidRDefault="00176984" w:rsidP="00276340">
            <w:pPr>
              <w:jc w:val="both"/>
              <w:rPr>
                <w:rFonts w:ascii="Arial" w:eastAsia="Arial" w:hAnsi="Arial" w:cs="Arial"/>
                <w:sz w:val="22"/>
                <w:szCs w:val="22"/>
              </w:rPr>
            </w:pPr>
          </w:p>
        </w:tc>
        <w:tc>
          <w:tcPr>
            <w:tcW w:w="741" w:type="dxa"/>
          </w:tcPr>
          <w:p w14:paraId="4492805A" w14:textId="77777777" w:rsidR="00176984" w:rsidRDefault="00176984" w:rsidP="00276340">
            <w:pPr>
              <w:jc w:val="both"/>
              <w:rPr>
                <w:rFonts w:ascii="Arial" w:eastAsia="Arial" w:hAnsi="Arial" w:cs="Arial"/>
                <w:sz w:val="18"/>
                <w:szCs w:val="18"/>
              </w:rPr>
            </w:pPr>
          </w:p>
        </w:tc>
        <w:tc>
          <w:tcPr>
            <w:tcW w:w="1276" w:type="dxa"/>
          </w:tcPr>
          <w:p w14:paraId="4352CDC5" w14:textId="77777777" w:rsidR="00176984" w:rsidRDefault="00176984" w:rsidP="00276340">
            <w:pPr>
              <w:jc w:val="both"/>
              <w:rPr>
                <w:rFonts w:ascii="Arial" w:eastAsia="Arial" w:hAnsi="Arial" w:cs="Arial"/>
                <w:sz w:val="18"/>
                <w:szCs w:val="18"/>
              </w:rPr>
            </w:pPr>
          </w:p>
        </w:tc>
        <w:tc>
          <w:tcPr>
            <w:tcW w:w="1204" w:type="dxa"/>
          </w:tcPr>
          <w:p w14:paraId="5AACC692" w14:textId="77777777" w:rsidR="00176984" w:rsidRDefault="00176984" w:rsidP="00276340">
            <w:pPr>
              <w:jc w:val="both"/>
              <w:rPr>
                <w:rFonts w:ascii="Arial" w:eastAsia="Arial" w:hAnsi="Arial" w:cs="Arial"/>
                <w:sz w:val="18"/>
                <w:szCs w:val="18"/>
              </w:rPr>
            </w:pPr>
          </w:p>
        </w:tc>
      </w:tr>
      <w:tr w:rsidR="00176984" w14:paraId="34534251" w14:textId="77777777">
        <w:tc>
          <w:tcPr>
            <w:tcW w:w="6842" w:type="dxa"/>
          </w:tcPr>
          <w:p w14:paraId="1B70CC8E" w14:textId="5DAAF9B5" w:rsidR="00176984" w:rsidRDefault="00791CBB" w:rsidP="00276340">
            <w:pPr>
              <w:jc w:val="both"/>
              <w:rPr>
                <w:rFonts w:ascii="Arial" w:eastAsia="Arial" w:hAnsi="Arial" w:cs="Arial"/>
                <w:sz w:val="22"/>
                <w:szCs w:val="22"/>
              </w:rPr>
            </w:pPr>
            <w:r>
              <w:rPr>
                <w:rFonts w:ascii="Arial" w:eastAsia="Arial" w:hAnsi="Arial" w:cs="Arial"/>
                <w:b/>
                <w:sz w:val="22"/>
                <w:szCs w:val="22"/>
              </w:rPr>
              <w:t xml:space="preserve">                             TOTALE </w:t>
            </w:r>
            <w:r w:rsidR="006E5F05">
              <w:rPr>
                <w:rFonts w:ascii="Arial" w:eastAsia="Arial" w:hAnsi="Arial" w:cs="Arial"/>
                <w:b/>
                <w:sz w:val="22"/>
                <w:szCs w:val="22"/>
              </w:rPr>
              <w:t>GENERALE PUNTEGGIO</w:t>
            </w:r>
            <w:r>
              <w:rPr>
                <w:rFonts w:ascii="Arial" w:eastAsia="Arial" w:hAnsi="Arial" w:cs="Arial"/>
                <w:b/>
                <w:sz w:val="22"/>
                <w:szCs w:val="22"/>
              </w:rPr>
              <w:t xml:space="preserve"> (sez. 1/2/3 )</w:t>
            </w:r>
          </w:p>
          <w:p w14:paraId="5164255F" w14:textId="77777777" w:rsidR="00176984" w:rsidRDefault="00176984" w:rsidP="00276340">
            <w:pPr>
              <w:jc w:val="both"/>
              <w:rPr>
                <w:rFonts w:ascii="Arial" w:eastAsia="Arial" w:hAnsi="Arial" w:cs="Arial"/>
                <w:sz w:val="22"/>
                <w:szCs w:val="22"/>
              </w:rPr>
            </w:pPr>
          </w:p>
        </w:tc>
        <w:tc>
          <w:tcPr>
            <w:tcW w:w="741" w:type="dxa"/>
          </w:tcPr>
          <w:p w14:paraId="09FA99C9" w14:textId="77777777" w:rsidR="00176984" w:rsidRDefault="00176984" w:rsidP="00276340">
            <w:pPr>
              <w:jc w:val="both"/>
              <w:rPr>
                <w:rFonts w:ascii="Arial" w:eastAsia="Arial" w:hAnsi="Arial" w:cs="Arial"/>
                <w:sz w:val="18"/>
                <w:szCs w:val="18"/>
              </w:rPr>
            </w:pPr>
          </w:p>
        </w:tc>
        <w:tc>
          <w:tcPr>
            <w:tcW w:w="1276" w:type="dxa"/>
          </w:tcPr>
          <w:p w14:paraId="6DEA798D" w14:textId="77777777" w:rsidR="00176984" w:rsidRDefault="00176984" w:rsidP="00276340">
            <w:pPr>
              <w:jc w:val="both"/>
              <w:rPr>
                <w:rFonts w:ascii="Arial" w:eastAsia="Arial" w:hAnsi="Arial" w:cs="Arial"/>
                <w:sz w:val="18"/>
                <w:szCs w:val="18"/>
              </w:rPr>
            </w:pPr>
          </w:p>
        </w:tc>
        <w:tc>
          <w:tcPr>
            <w:tcW w:w="1204" w:type="dxa"/>
          </w:tcPr>
          <w:p w14:paraId="574605A4" w14:textId="77777777" w:rsidR="00176984" w:rsidRDefault="00176984" w:rsidP="00276340">
            <w:pPr>
              <w:jc w:val="both"/>
              <w:rPr>
                <w:rFonts w:ascii="Arial" w:eastAsia="Arial" w:hAnsi="Arial" w:cs="Arial"/>
                <w:sz w:val="18"/>
                <w:szCs w:val="18"/>
              </w:rPr>
            </w:pPr>
          </w:p>
        </w:tc>
      </w:tr>
    </w:tbl>
    <w:p w14:paraId="7923D9D1" w14:textId="77777777" w:rsidR="00176984" w:rsidRDefault="00176984" w:rsidP="00276340">
      <w:pPr>
        <w:jc w:val="both"/>
        <w:rPr>
          <w:rFonts w:ascii="Arial" w:eastAsia="Arial" w:hAnsi="Arial" w:cs="Arial"/>
        </w:rPr>
      </w:pPr>
    </w:p>
    <w:p w14:paraId="0E0BD2D3" w14:textId="77777777" w:rsidR="00176984" w:rsidRDefault="00176984" w:rsidP="00276340">
      <w:pPr>
        <w:spacing w:before="18"/>
        <w:jc w:val="both"/>
        <w:rPr>
          <w:rFonts w:ascii="Arial" w:eastAsia="Arial" w:hAnsi="Arial" w:cs="Arial"/>
          <w:sz w:val="18"/>
          <w:szCs w:val="18"/>
        </w:rPr>
      </w:pPr>
    </w:p>
    <w:p w14:paraId="76A398C1" w14:textId="77777777" w:rsidR="00176984" w:rsidRDefault="00176984" w:rsidP="00276340">
      <w:pPr>
        <w:jc w:val="both"/>
        <w:rPr>
          <w:rFonts w:ascii="Arial" w:eastAsia="Arial" w:hAnsi="Arial" w:cs="Arial"/>
          <w:sz w:val="18"/>
          <w:szCs w:val="18"/>
        </w:rPr>
      </w:pPr>
    </w:p>
    <w:p w14:paraId="7D28157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Data______________                                                                                                Firma______</w:t>
      </w:r>
      <w:r>
        <w:rPr>
          <w:rFonts w:ascii="Arial" w:eastAsia="Arial" w:hAnsi="Arial" w:cs="Arial"/>
          <w:sz w:val="18"/>
          <w:szCs w:val="18"/>
        </w:rPr>
        <w:t>_______________</w:t>
      </w:r>
    </w:p>
    <w:p w14:paraId="05CCE2C8" w14:textId="77777777" w:rsidR="00176984" w:rsidRDefault="00176984" w:rsidP="00276340">
      <w:pPr>
        <w:jc w:val="both"/>
        <w:rPr>
          <w:rFonts w:ascii="Arial" w:eastAsia="Arial" w:hAnsi="Arial" w:cs="Arial"/>
          <w:sz w:val="18"/>
          <w:szCs w:val="18"/>
        </w:rPr>
      </w:pPr>
    </w:p>
    <w:p w14:paraId="2024D711" w14:textId="77777777" w:rsidR="00176984" w:rsidRDefault="00176984" w:rsidP="00276340">
      <w:pPr>
        <w:jc w:val="both"/>
        <w:rPr>
          <w:rFonts w:ascii="Arial" w:eastAsia="Arial" w:hAnsi="Arial" w:cs="Arial"/>
          <w:sz w:val="18"/>
          <w:szCs w:val="18"/>
        </w:rPr>
      </w:pPr>
    </w:p>
    <w:p w14:paraId="405B7ACC" w14:textId="77777777" w:rsidR="00176984" w:rsidRDefault="00176984" w:rsidP="00276340">
      <w:pPr>
        <w:jc w:val="both"/>
        <w:rPr>
          <w:rFonts w:ascii="Arial" w:eastAsia="Arial" w:hAnsi="Arial" w:cs="Arial"/>
          <w:sz w:val="18"/>
          <w:szCs w:val="18"/>
        </w:rPr>
      </w:pPr>
    </w:p>
    <w:p w14:paraId="1082B2DD" w14:textId="77777777" w:rsidR="00867163" w:rsidRDefault="00867163" w:rsidP="00276340">
      <w:pPr>
        <w:spacing w:line="200" w:lineRule="auto"/>
        <w:jc w:val="both"/>
      </w:pPr>
    </w:p>
    <w:p w14:paraId="01147818" w14:textId="77777777" w:rsidR="00867163" w:rsidRDefault="00867163" w:rsidP="00276340">
      <w:pPr>
        <w:spacing w:before="29"/>
        <w:ind w:left="113"/>
        <w:jc w:val="both"/>
      </w:pPr>
      <w:r>
        <w:rPr>
          <w:b/>
        </w:rPr>
        <w:t xml:space="preserve">NOTE </w:t>
      </w:r>
    </w:p>
    <w:p w14:paraId="094FDFDA" w14:textId="77777777" w:rsidR="00867163" w:rsidRDefault="00867163" w:rsidP="00276340">
      <w:pPr>
        <w:spacing w:before="12" w:line="220" w:lineRule="auto"/>
        <w:jc w:val="both"/>
      </w:pPr>
    </w:p>
    <w:p w14:paraId="584B6B56" w14:textId="77777777" w:rsidR="00867163" w:rsidRDefault="00867163" w:rsidP="00276340">
      <w:pPr>
        <w:spacing w:line="276" w:lineRule="auto"/>
        <w:ind w:left="113" w:right="124"/>
        <w:jc w:val="both"/>
      </w:pPr>
      <w:r>
        <w:t xml:space="preserve">(1)  A  norma  del  D.P.R.  28.12.2000,  n.  445  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 manentemente inabile al lavoro. La residenza del familiare deve essere comprovata con dichiarazione personale redatta ai sensi delle disposizioni contenute nel D.P.R. 28.12.2000, n. 445 e successive modifiche ed integrazioni. Deve essere do- cumentato con certificato rilasciato dall'istituto di cura, il ricovero permanente del figlio, del coniuge ovvero del genitore disabile.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con  disabilità  possono  essere  assistiti  soltanto  nel comune richiesto in quanto nella sede di titolarità non esiste un istituto di cura presso il quale i medesimi possono essere assistiti.  </w:t>
      </w:r>
    </w:p>
    <w:p w14:paraId="6061AFF9" w14:textId="77777777" w:rsidR="00867163" w:rsidRDefault="00867163" w:rsidP="00276340">
      <w:pPr>
        <w:spacing w:before="9" w:line="180" w:lineRule="auto"/>
        <w:jc w:val="both"/>
      </w:pPr>
    </w:p>
    <w:p w14:paraId="1EA8D101" w14:textId="77777777" w:rsidR="00867163" w:rsidRDefault="00867163" w:rsidP="00276340">
      <w:pPr>
        <w:spacing w:line="275" w:lineRule="auto"/>
        <w:ind w:left="113" w:right="124"/>
        <w:jc w:val="both"/>
      </w:pPr>
      <w:r>
        <w:t xml:space="preserve">Ai fini della validità della certificazione richiesta si richiama quanto disposto dalla legge delle disposizioni contenute nel D.P.R. 28.12.2000, n. 445 e successive modifiche ed integrazioni. </w:t>
      </w:r>
    </w:p>
    <w:p w14:paraId="4D66DC45" w14:textId="77777777" w:rsidR="00867163" w:rsidRDefault="00867163" w:rsidP="00276340">
      <w:pPr>
        <w:spacing w:before="2" w:line="200" w:lineRule="auto"/>
        <w:jc w:val="both"/>
      </w:pPr>
    </w:p>
    <w:p w14:paraId="7E1D12C9" w14:textId="77777777" w:rsidR="00867163" w:rsidRDefault="00867163" w:rsidP="00276340">
      <w:pPr>
        <w:ind w:left="113"/>
        <w:jc w:val="both"/>
      </w:pPr>
      <w:r>
        <w:t xml:space="preserve">(2) E' valutato il periodo coperto da  decorrenza giuridica della nomina  purché sia stato prestato effettivo servizio nello </w:t>
      </w:r>
    </w:p>
    <w:p w14:paraId="3C66B36A" w14:textId="77777777" w:rsidR="00867163" w:rsidRDefault="00867163" w:rsidP="00276340">
      <w:pPr>
        <w:spacing w:before="32"/>
        <w:ind w:left="113"/>
        <w:jc w:val="both"/>
      </w:pPr>
      <w:r>
        <w:t xml:space="preserve">stesso profilo professionale. Sono comunque valutati con il punteggio previsto dalla presente voce i seguenti servizi: </w:t>
      </w:r>
    </w:p>
    <w:p w14:paraId="4AFDAFDD" w14:textId="77777777" w:rsidR="00867163" w:rsidRDefault="00867163" w:rsidP="00276340">
      <w:pPr>
        <w:spacing w:before="11" w:line="220" w:lineRule="auto"/>
        <w:jc w:val="both"/>
      </w:pPr>
    </w:p>
    <w:p w14:paraId="0150A0A2" w14:textId="77777777" w:rsidR="00867163" w:rsidRDefault="00867163" w:rsidP="00276340">
      <w:pPr>
        <w:spacing w:line="275" w:lineRule="auto"/>
        <w:ind w:left="833" w:right="134" w:hanging="360"/>
        <w:jc w:val="both"/>
      </w:pPr>
      <w:r>
        <w:lastRenderedPageBreak/>
        <w:t xml:space="preserve">•       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 </w:t>
      </w:r>
    </w:p>
    <w:p w14:paraId="0D2F172F" w14:textId="77777777" w:rsidR="00867163" w:rsidRDefault="00867163" w:rsidP="00276340">
      <w:pPr>
        <w:spacing w:before="9" w:line="180" w:lineRule="auto"/>
        <w:jc w:val="both"/>
      </w:pPr>
    </w:p>
    <w:p w14:paraId="62991F9E" w14:textId="77777777" w:rsidR="00867163" w:rsidRDefault="00867163" w:rsidP="00276340">
      <w:pPr>
        <w:spacing w:line="275" w:lineRule="auto"/>
        <w:ind w:left="833" w:right="130" w:hanging="360"/>
        <w:jc w:val="both"/>
      </w:pPr>
      <w:r>
        <w:t xml:space="preserve">•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w:t>
      </w:r>
    </w:p>
    <w:p w14:paraId="275EE8EC" w14:textId="77777777" w:rsidR="00867163" w:rsidRDefault="00867163" w:rsidP="00276340">
      <w:pPr>
        <w:spacing w:before="9" w:line="180" w:lineRule="auto"/>
        <w:jc w:val="both"/>
      </w:pPr>
    </w:p>
    <w:p w14:paraId="7F1A72E8" w14:textId="77777777" w:rsidR="00867163" w:rsidRDefault="00867163" w:rsidP="00276340">
      <w:pPr>
        <w:spacing w:line="275" w:lineRule="auto"/>
        <w:ind w:left="833" w:right="185" w:hanging="360"/>
        <w:jc w:val="both"/>
      </w:pPr>
      <w:r>
        <w:t xml:space="preserve">•       il servizio prestato in profilo diverso da quello di appartenenza a seguito di utilizzazione o assegnazione provviso- ria; </w:t>
      </w:r>
    </w:p>
    <w:p w14:paraId="34B731EE" w14:textId="77777777" w:rsidR="00867163" w:rsidRDefault="00867163" w:rsidP="00276340">
      <w:pPr>
        <w:spacing w:before="9" w:line="180" w:lineRule="auto"/>
        <w:jc w:val="both"/>
      </w:pPr>
    </w:p>
    <w:p w14:paraId="730356D8" w14:textId="77777777" w:rsidR="00867163" w:rsidRDefault="00867163" w:rsidP="00276340">
      <w:pPr>
        <w:spacing w:line="275" w:lineRule="auto"/>
        <w:ind w:left="833" w:right="188" w:hanging="360"/>
        <w:jc w:val="both"/>
      </w:pPr>
      <w:r>
        <w:t xml:space="preserve">•       il servizio prestato da parte del personale responsabile amministrativo o assistente amministrativo per la sostitu- zione del titolare di incarico di DSGA; </w:t>
      </w:r>
    </w:p>
    <w:p w14:paraId="62277F13" w14:textId="77777777" w:rsidR="00867163" w:rsidRDefault="00867163" w:rsidP="00276340">
      <w:pPr>
        <w:spacing w:before="8" w:line="180" w:lineRule="auto"/>
        <w:jc w:val="both"/>
      </w:pPr>
    </w:p>
    <w:p w14:paraId="2042D73E" w14:textId="77777777" w:rsidR="00867163" w:rsidRDefault="00867163" w:rsidP="00276340">
      <w:pPr>
        <w:spacing w:line="275" w:lineRule="auto"/>
        <w:ind w:left="833" w:right="132" w:hanging="360"/>
        <w:jc w:val="both"/>
      </w:pPr>
      <w:r>
        <w:t xml:space="preserve">•       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 </w:t>
      </w:r>
    </w:p>
    <w:p w14:paraId="3F48291C" w14:textId="77777777" w:rsidR="00867163" w:rsidRDefault="00867163" w:rsidP="00276340">
      <w:pPr>
        <w:spacing w:before="8" w:line="180" w:lineRule="auto"/>
        <w:jc w:val="both"/>
      </w:pPr>
    </w:p>
    <w:p w14:paraId="4E5DEADE" w14:textId="77777777" w:rsidR="00867163" w:rsidRDefault="00867163" w:rsidP="00276340">
      <w:pPr>
        <w:spacing w:line="275" w:lineRule="auto"/>
        <w:ind w:left="833" w:right="134" w:hanging="360"/>
        <w:jc w:val="both"/>
      </w:pPr>
      <w:r>
        <w:t xml:space="preserve">•       il  servizio  prestato  nel  ruolo  di  provenienza  per  il  personale  trasferito  nel  profilo  di  attuale  appartenenza  per effetto di trasposizione automatica nel nuovo sistema di classificazione del personale ai sensi dell’Allegato B del CCNL 2024. </w:t>
      </w:r>
    </w:p>
    <w:p w14:paraId="04081C5F" w14:textId="77777777" w:rsidR="00867163" w:rsidRDefault="00867163" w:rsidP="00276340">
      <w:pPr>
        <w:spacing w:before="15"/>
        <w:jc w:val="both"/>
      </w:pPr>
    </w:p>
    <w:p w14:paraId="46351432" w14:textId="77777777" w:rsidR="00867163" w:rsidRDefault="00867163" w:rsidP="00276340">
      <w:pPr>
        <w:spacing w:before="28" w:line="274" w:lineRule="auto"/>
        <w:ind w:left="833" w:right="84" w:hanging="360"/>
        <w:jc w:val="both"/>
      </w:pPr>
      <w:r>
        <w:t xml:space="preserve">•       il servizio prestato dal personale inidoneo durante il periodo di collocamento fuori ruolo ai sensi dell’art. 23 – comma  5,  del  C.C.N.L.  sottoscritto  il  4  agosto  1995  in  mansioni  parziali  del  profilo  di  appartenenza  o  in  altro profilo comunque coerenti; </w:t>
      </w:r>
    </w:p>
    <w:p w14:paraId="7D549807" w14:textId="77777777" w:rsidR="00867163" w:rsidRDefault="00867163" w:rsidP="00276340">
      <w:pPr>
        <w:spacing w:before="2" w:line="200" w:lineRule="auto"/>
        <w:jc w:val="both"/>
      </w:pPr>
    </w:p>
    <w:p w14:paraId="31594AE4" w14:textId="77777777" w:rsidR="00867163" w:rsidRDefault="00867163" w:rsidP="00276340">
      <w:pPr>
        <w:ind w:left="473"/>
        <w:jc w:val="both"/>
      </w:pPr>
      <w:r>
        <w:t xml:space="preserve">•      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 </w:t>
      </w:r>
    </w:p>
    <w:p w14:paraId="499ADA87" w14:textId="77777777" w:rsidR="00867163" w:rsidRDefault="00867163" w:rsidP="00276340">
      <w:pPr>
        <w:spacing w:before="7" w:line="180" w:lineRule="auto"/>
        <w:jc w:val="both"/>
      </w:pPr>
    </w:p>
    <w:p w14:paraId="54BE54BE" w14:textId="77777777" w:rsidR="00867163" w:rsidRDefault="00867163" w:rsidP="00276340">
      <w:pPr>
        <w:ind w:left="473"/>
        <w:jc w:val="both"/>
      </w:pPr>
      <w:r>
        <w:t xml:space="preserve">•       per l’attribuzione del punteggio relativo al servizio effettivamente prestato nelle scuole o istituti situati nelle piccole isole si prescinde dal requisito della residenza in sede; </w:t>
      </w:r>
    </w:p>
    <w:p w14:paraId="24C5E5DA" w14:textId="77777777" w:rsidR="00867163" w:rsidRDefault="00867163" w:rsidP="00276340">
      <w:pPr>
        <w:spacing w:before="13" w:line="220" w:lineRule="auto"/>
        <w:jc w:val="both"/>
      </w:pPr>
    </w:p>
    <w:p w14:paraId="570F9417" w14:textId="77777777" w:rsidR="00867163" w:rsidRDefault="00867163" w:rsidP="00276340">
      <w:pPr>
        <w:spacing w:line="275" w:lineRule="auto"/>
        <w:ind w:left="833" w:right="85" w:hanging="360"/>
        <w:jc w:val="both"/>
      </w:pPr>
      <w:r>
        <w:t xml:space="preserve">•       al personale ATA di ruolo collocato in congedo straordinario per motivi di studio senza assegni ai sensi dell'art. 2, della legge 13/08/1984, n. 476 e ss.mm.ii.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 </w:t>
      </w:r>
    </w:p>
    <w:p w14:paraId="0BB12388" w14:textId="77777777" w:rsidR="00867163" w:rsidRDefault="00867163" w:rsidP="00276340">
      <w:pPr>
        <w:spacing w:before="9" w:line="180" w:lineRule="auto"/>
        <w:jc w:val="both"/>
      </w:pPr>
    </w:p>
    <w:p w14:paraId="25ACBE79" w14:textId="77777777" w:rsidR="00867163" w:rsidRDefault="00867163" w:rsidP="00276340">
      <w:pPr>
        <w:spacing w:line="275" w:lineRule="auto"/>
        <w:ind w:left="833" w:right="89" w:hanging="360"/>
        <w:jc w:val="both"/>
      </w:pPr>
      <w:r>
        <w:t xml:space="preserve">•       per l'attribuzione dei punteggi previsti per l'anzianità di servizio  - punto I, lettere A), B), C), D) agli insegnanti elementari collocati permanentemente fuori ruolo, ai sensi dell’art. 21, della legge 9.8.1978, n. 463 è valutato il servizio prestato nella carriera di appartenenza, sia in qualità di insegnante elementare sia con mansioni di re- sponsabile amministrativo; </w:t>
      </w:r>
    </w:p>
    <w:p w14:paraId="6F13E5EC" w14:textId="77777777" w:rsidR="00867163" w:rsidRDefault="00867163" w:rsidP="00276340">
      <w:pPr>
        <w:spacing w:before="9" w:line="180" w:lineRule="auto"/>
        <w:jc w:val="both"/>
      </w:pPr>
    </w:p>
    <w:p w14:paraId="696870E3" w14:textId="77777777" w:rsidR="00867163" w:rsidRDefault="00867163" w:rsidP="00276340">
      <w:pPr>
        <w:spacing w:line="275" w:lineRule="auto"/>
        <w:ind w:left="833" w:right="88" w:hanging="360"/>
        <w:jc w:val="both"/>
      </w:pPr>
      <w:r>
        <w:t xml:space="preserve">•       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 </w:t>
      </w:r>
    </w:p>
    <w:p w14:paraId="66BFB2DE" w14:textId="77777777" w:rsidR="00867163" w:rsidRDefault="00867163" w:rsidP="00276340">
      <w:pPr>
        <w:spacing w:before="1" w:line="200" w:lineRule="auto"/>
        <w:jc w:val="both"/>
      </w:pPr>
    </w:p>
    <w:p w14:paraId="633DD8E5" w14:textId="77777777" w:rsidR="00867163" w:rsidRDefault="00867163" w:rsidP="00276340">
      <w:pPr>
        <w:ind w:left="473"/>
        <w:jc w:val="both"/>
      </w:pPr>
      <w:r>
        <w:t xml:space="preserve">•      per ogni anno prestato nei Paesi in via di sviluppo il punteggio è raddoppiato. </w:t>
      </w:r>
    </w:p>
    <w:p w14:paraId="56B6B8C2" w14:textId="77777777" w:rsidR="00867163" w:rsidRDefault="00867163" w:rsidP="00276340">
      <w:pPr>
        <w:spacing w:before="9" w:line="220" w:lineRule="auto"/>
        <w:jc w:val="both"/>
      </w:pPr>
    </w:p>
    <w:p w14:paraId="3ADAD613" w14:textId="77777777" w:rsidR="00867163" w:rsidRDefault="00867163" w:rsidP="00276340">
      <w:pPr>
        <w:spacing w:line="276" w:lineRule="auto"/>
        <w:ind w:left="113" w:right="87"/>
        <w:jc w:val="both"/>
      </w:pPr>
      <w:r>
        <w:t xml:space="preserve">Non interrompe la maturazione del punteggio del servizio la fruizione del congedo parentale e del congedo biennale per l’assistenza a familiari con grave disabilità di cui all’art. 42,  comma  5  del  decreto  legislativo  n.  151/2001  e  successive modifiche ed integrazioni. </w:t>
      </w:r>
    </w:p>
    <w:p w14:paraId="78536A72" w14:textId="77777777" w:rsidR="00867163" w:rsidRDefault="00867163" w:rsidP="00276340">
      <w:pPr>
        <w:spacing w:before="1" w:line="200" w:lineRule="auto"/>
        <w:jc w:val="both"/>
      </w:pPr>
    </w:p>
    <w:p w14:paraId="3327858F" w14:textId="77777777" w:rsidR="00867163" w:rsidRDefault="00867163" w:rsidP="00276340">
      <w:pPr>
        <w:ind w:left="113" w:right="90"/>
        <w:jc w:val="both"/>
      </w:pPr>
      <w:r>
        <w:lastRenderedPageBreak/>
        <w:t xml:space="preserve">3) La valutazione del servizio pre ruolo svolto nella medesima area di appartenenza viene effettuata secondo il punteggio </w:t>
      </w:r>
    </w:p>
    <w:p w14:paraId="0E3B9964" w14:textId="77777777" w:rsidR="00867163" w:rsidRDefault="00867163" w:rsidP="00276340">
      <w:pPr>
        <w:spacing w:before="32"/>
        <w:ind w:left="113" w:right="1110"/>
        <w:jc w:val="both"/>
      </w:pPr>
      <w:r>
        <w:t xml:space="preserve">di cui alla tabella A dell’allegato E -lett. B (punti 2 nella mobilità a domanda; punti 1 nella mobilità d’ufficio).  </w:t>
      </w:r>
    </w:p>
    <w:p w14:paraId="1F784E06" w14:textId="77777777" w:rsidR="00867163" w:rsidRDefault="00867163" w:rsidP="00276340">
      <w:pPr>
        <w:spacing w:before="12" w:line="220" w:lineRule="auto"/>
        <w:jc w:val="both"/>
      </w:pPr>
    </w:p>
    <w:p w14:paraId="6555F499" w14:textId="77777777" w:rsidR="00867163" w:rsidRDefault="00867163" w:rsidP="00276340">
      <w:pPr>
        <w:spacing w:line="276" w:lineRule="auto"/>
        <w:ind w:left="113" w:right="84"/>
        <w:jc w:val="both"/>
      </w:pPr>
      <w:r>
        <w:t xml:space="preserve">E’ valutato con punti 1 sia per la mobilità a domanda che per la mobilità d’ufficio il servizio di ruolo e non di ruolo prestato in  area  diversa,  il  servizio  prestato  nel  ruolo  docente  nonché  il  servizio  militare  riconosciuto  o  riconoscibile  ai  fini  della carriera ai sensi dell’art. 569 del decreto legislativo 297/94 e successive modifiche. </w:t>
      </w:r>
    </w:p>
    <w:p w14:paraId="2D95892B" w14:textId="77777777" w:rsidR="00867163" w:rsidRDefault="00867163" w:rsidP="00276340">
      <w:pPr>
        <w:spacing w:before="8" w:line="180" w:lineRule="auto"/>
        <w:jc w:val="both"/>
      </w:pPr>
    </w:p>
    <w:p w14:paraId="5CBC0C90" w14:textId="77777777" w:rsidR="00867163" w:rsidRDefault="00867163" w:rsidP="00276340">
      <w:pPr>
        <w:ind w:left="113" w:right="144"/>
        <w:jc w:val="both"/>
      </w:pPr>
      <w:r>
        <w:t xml:space="preserve">Per la mobilità a domanda il numero di anni e mesi di servizio pre-ruolo si valuta per intero, mentre per la mobilità d’ufficio i primi 4 anni sono valutati per intero e il periodo eccedente nella misura di due terzi. </w:t>
      </w:r>
    </w:p>
    <w:p w14:paraId="353AD744" w14:textId="77777777" w:rsidR="00867163" w:rsidRDefault="00867163" w:rsidP="00276340">
      <w:pPr>
        <w:spacing w:before="14" w:line="220" w:lineRule="auto"/>
        <w:jc w:val="both"/>
      </w:pPr>
    </w:p>
    <w:p w14:paraId="2D611536" w14:textId="77777777" w:rsidR="00867163" w:rsidRDefault="00867163" w:rsidP="00276340">
      <w:pPr>
        <w:ind w:left="113" w:right="9730"/>
        <w:jc w:val="both"/>
      </w:pPr>
      <w:r>
        <w:t xml:space="preserve"> </w:t>
      </w:r>
    </w:p>
    <w:p w14:paraId="0077735D" w14:textId="77777777" w:rsidR="00867163" w:rsidRDefault="00867163" w:rsidP="00276340">
      <w:pPr>
        <w:spacing w:before="32"/>
        <w:ind w:left="113" w:right="2795"/>
        <w:jc w:val="both"/>
      </w:pPr>
      <w:r>
        <w:t xml:space="preserve">Con il punteggio previsto dalla presente voce vanno valutati i seguenti servizi o periodi: </w:t>
      </w:r>
    </w:p>
    <w:p w14:paraId="019179DA" w14:textId="77777777" w:rsidR="00867163" w:rsidRDefault="00867163" w:rsidP="00276340">
      <w:pPr>
        <w:spacing w:before="13" w:line="220" w:lineRule="auto"/>
        <w:jc w:val="both"/>
      </w:pPr>
    </w:p>
    <w:p w14:paraId="44FC431D" w14:textId="77777777" w:rsidR="00867163" w:rsidRDefault="00867163" w:rsidP="00276340">
      <w:pPr>
        <w:ind w:left="473"/>
        <w:jc w:val="both"/>
      </w:pPr>
      <w:r>
        <w:t xml:space="preserve">•      il servizio di ruolo prestato in qualità di docente; </w:t>
      </w:r>
    </w:p>
    <w:p w14:paraId="1CA7873D" w14:textId="77777777" w:rsidR="00867163" w:rsidRDefault="00867163" w:rsidP="00276340">
      <w:pPr>
        <w:spacing w:before="9" w:line="220" w:lineRule="auto"/>
        <w:jc w:val="both"/>
      </w:pPr>
    </w:p>
    <w:p w14:paraId="61FBF644" w14:textId="77777777" w:rsidR="00867163" w:rsidRDefault="00867163" w:rsidP="00276340">
      <w:pPr>
        <w:ind w:left="473"/>
        <w:jc w:val="both"/>
      </w:pPr>
      <w:r>
        <w:t xml:space="preserve">•       il servizio non di ruolo ed il servizio militare riconosciuto o riconoscibile ai fini della carriera ai sensi dell’art. 569 del decreto legislativo 297/94 e successive modifiche; </w:t>
      </w:r>
    </w:p>
    <w:p w14:paraId="1A237702" w14:textId="77777777" w:rsidR="00867163" w:rsidRDefault="00867163" w:rsidP="00276340">
      <w:pPr>
        <w:spacing w:before="15" w:line="220" w:lineRule="auto"/>
        <w:jc w:val="both"/>
      </w:pPr>
    </w:p>
    <w:p w14:paraId="5D993535" w14:textId="77777777" w:rsidR="00867163" w:rsidRDefault="00867163" w:rsidP="00276340">
      <w:pPr>
        <w:ind w:left="473"/>
        <w:jc w:val="both"/>
      </w:pPr>
      <w:r>
        <w:t xml:space="preserve">•      il servizio di ruolo prestato in area diversa. </w:t>
      </w:r>
    </w:p>
    <w:p w14:paraId="599B15E8" w14:textId="77777777" w:rsidR="00867163" w:rsidRDefault="00867163" w:rsidP="00276340">
      <w:pPr>
        <w:spacing w:before="9" w:line="220" w:lineRule="auto"/>
        <w:jc w:val="both"/>
      </w:pPr>
    </w:p>
    <w:p w14:paraId="2DA45573" w14:textId="77777777" w:rsidR="00867163" w:rsidRDefault="00867163" w:rsidP="00276340">
      <w:pPr>
        <w:ind w:left="113" w:right="1465"/>
        <w:jc w:val="both"/>
      </w:pPr>
      <w:r>
        <w:t xml:space="preserve">Sono valutabili anche i servizi il cui riconoscimento sia richiesto da personale ancora in periodo di prova. </w:t>
      </w:r>
    </w:p>
    <w:p w14:paraId="146EF366" w14:textId="77777777" w:rsidR="00867163" w:rsidRDefault="00867163" w:rsidP="00276340">
      <w:pPr>
        <w:spacing w:before="11" w:line="220" w:lineRule="auto"/>
        <w:jc w:val="both"/>
      </w:pPr>
    </w:p>
    <w:p w14:paraId="7F7C42A1" w14:textId="77777777" w:rsidR="00867163" w:rsidRDefault="00867163" w:rsidP="00276340">
      <w:pPr>
        <w:ind w:left="113" w:right="86"/>
        <w:jc w:val="both"/>
      </w:pPr>
      <w:r>
        <w:t xml:space="preserve">Il periodo di anzianità derivante da decorrenza giuridica della nomina antecedente alla decorrenza economica nel caso in </w:t>
      </w:r>
    </w:p>
    <w:p w14:paraId="5D150BA1" w14:textId="77777777" w:rsidR="00867163" w:rsidRDefault="00867163" w:rsidP="00276340">
      <w:pPr>
        <w:spacing w:before="32"/>
        <w:ind w:left="113" w:right="3424"/>
        <w:jc w:val="both"/>
      </w:pPr>
      <w:r>
        <w:t>cui non sia stato prestato effettivo servizio è valutato con punteggio dimezzato.</w:t>
      </w:r>
    </w:p>
    <w:p w14:paraId="0B6C041F" w14:textId="77777777" w:rsidR="00867163" w:rsidRDefault="00867163" w:rsidP="00276340">
      <w:pPr>
        <w:spacing w:before="15"/>
        <w:jc w:val="both"/>
      </w:pPr>
    </w:p>
    <w:p w14:paraId="49E6CA90" w14:textId="77777777" w:rsidR="00867163" w:rsidRDefault="00867163" w:rsidP="00276340">
      <w:pPr>
        <w:spacing w:before="29" w:line="275" w:lineRule="auto"/>
        <w:ind w:left="113" w:right="84"/>
        <w:jc w:val="both"/>
      </w:pPr>
      <w: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Il servizio civile universale non da luogo a punteggio. </w:t>
      </w:r>
    </w:p>
    <w:p w14:paraId="35F5E415" w14:textId="77777777" w:rsidR="00867163" w:rsidRDefault="00867163" w:rsidP="00276340">
      <w:pPr>
        <w:spacing w:before="2" w:line="200" w:lineRule="auto"/>
        <w:jc w:val="both"/>
      </w:pPr>
    </w:p>
    <w:p w14:paraId="353BD771" w14:textId="77777777" w:rsidR="00867163" w:rsidRDefault="00867163" w:rsidP="00276340">
      <w:pPr>
        <w:spacing w:line="276" w:lineRule="auto"/>
        <w:ind w:left="113" w:right="84"/>
        <w:jc w:val="both"/>
      </w:pPr>
      <w: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 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decennio immediatamente successivo il trasferi- 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  </w:t>
      </w:r>
    </w:p>
    <w:p w14:paraId="53C4CD69" w14:textId="77777777" w:rsidR="00867163" w:rsidRDefault="00867163" w:rsidP="00276340">
      <w:pPr>
        <w:spacing w:before="2" w:line="200" w:lineRule="auto"/>
        <w:jc w:val="both"/>
      </w:pPr>
    </w:p>
    <w:p w14:paraId="40091A4C" w14:textId="77777777" w:rsidR="00867163" w:rsidRDefault="00867163" w:rsidP="00276340">
      <w:pPr>
        <w:ind w:left="113"/>
        <w:jc w:val="both"/>
      </w:pPr>
      <w:r>
        <w:lastRenderedPageBreak/>
        <w:t xml:space="preserve">Non interrompe, altresì, la continuità del servizio, l’utilizzazione per la sostituzione del titolare di incarico di DSGA, da parte del personale anche in scuola diversa da quella di titolarità. </w:t>
      </w:r>
    </w:p>
    <w:p w14:paraId="3842B7B1" w14:textId="77777777" w:rsidR="00867163" w:rsidRDefault="00867163" w:rsidP="00276340">
      <w:pPr>
        <w:spacing w:before="12" w:line="220" w:lineRule="auto"/>
        <w:jc w:val="both"/>
      </w:pPr>
    </w:p>
    <w:p w14:paraId="728DD238" w14:textId="77777777" w:rsidR="00867163" w:rsidRDefault="00867163" w:rsidP="00276340">
      <w:pPr>
        <w:spacing w:line="276" w:lineRule="auto"/>
        <w:ind w:left="113" w:right="97"/>
        <w:jc w:val="both"/>
      </w:pPr>
      <w:r>
        <w:t xml:space="preserve">Nei riguardi del personale ATA soprannumerario trasferito d’ufficio senza aver prodotto domanda o trasferito a domanda condizionata, che richieda come prima  preferenza in ciascun anno del decennio il rientro nella scuola o nel comune di precedente titolarità, l’aver ottenuto nel corso del decennio il trasferimento per altre preferenze espresse nella domanda non interrompe la continuità del servizio. </w:t>
      </w:r>
    </w:p>
    <w:p w14:paraId="45C6B524" w14:textId="77777777" w:rsidR="00867163" w:rsidRDefault="00867163" w:rsidP="00276340">
      <w:pPr>
        <w:spacing w:before="8" w:line="180" w:lineRule="auto"/>
        <w:jc w:val="both"/>
      </w:pPr>
    </w:p>
    <w:p w14:paraId="731FF739" w14:textId="77777777" w:rsidR="00867163" w:rsidRDefault="00867163" w:rsidP="00276340">
      <w:pPr>
        <w:ind w:left="113"/>
        <w:jc w:val="both"/>
      </w:pPr>
      <w:r>
        <w:t xml:space="preserve">Ai fini della continuità del servizio non si valuta l’anno in corso. </w:t>
      </w:r>
    </w:p>
    <w:p w14:paraId="2C5C3B0C" w14:textId="77777777" w:rsidR="00867163" w:rsidRDefault="00867163" w:rsidP="00276340">
      <w:pPr>
        <w:spacing w:before="12" w:line="220" w:lineRule="auto"/>
        <w:jc w:val="both"/>
      </w:pPr>
    </w:p>
    <w:p w14:paraId="69520037" w14:textId="77777777" w:rsidR="00867163" w:rsidRDefault="00867163" w:rsidP="00276340">
      <w:pPr>
        <w:spacing w:line="276" w:lineRule="auto"/>
        <w:ind w:left="113" w:right="84"/>
        <w:jc w:val="both"/>
      </w:pPr>
      <w:r>
        <w:t xml:space="preserve">(4Bis) Si precisa che il punteggio in questione va attribuito anche nei casi in cui l'interessato abbia usufruito del riconosci- mento della continuità del servizio qualora il medesimo ottenga il rientro nella sede di precedente titolarità in cui sia ubicata la scuola dalla quale sia stato trasferito d'ufficio e tale rientro si realizzi prima della scadenza del decennio. </w:t>
      </w:r>
    </w:p>
    <w:p w14:paraId="09DF3B6A" w14:textId="77777777" w:rsidR="00867163" w:rsidRDefault="00867163" w:rsidP="00276340">
      <w:pPr>
        <w:spacing w:before="8" w:line="180" w:lineRule="auto"/>
        <w:jc w:val="both"/>
      </w:pPr>
    </w:p>
    <w:p w14:paraId="53F70788" w14:textId="77777777" w:rsidR="00867163" w:rsidRDefault="00867163" w:rsidP="00276340">
      <w:pPr>
        <w:spacing w:line="276" w:lineRule="auto"/>
        <w:ind w:left="113" w:right="98"/>
        <w:jc w:val="both"/>
      </w:pPr>
      <w:r>
        <w:t xml:space="preserve">(4Ter) Ai fini della formulazione della graduatoria per l’individuazione del soprannumerario, le esigenze di famiglia, da considerarsi  in  questo  caso  come  esigenze  di  non  allontanamento  dalla  scuola  e  dal  comune  di  attuale  titolarità,  sono valutate nella seguente maniera: </w:t>
      </w:r>
    </w:p>
    <w:p w14:paraId="46E8C4D2" w14:textId="77777777" w:rsidR="00867163" w:rsidRDefault="00867163" w:rsidP="00276340">
      <w:pPr>
        <w:spacing w:line="200" w:lineRule="auto"/>
        <w:jc w:val="both"/>
      </w:pPr>
    </w:p>
    <w:p w14:paraId="6AD39303" w14:textId="77777777" w:rsidR="00867163" w:rsidRDefault="00867163" w:rsidP="00276340">
      <w:pPr>
        <w:spacing w:line="275" w:lineRule="auto"/>
        <w:ind w:left="833" w:right="91" w:hanging="360"/>
        <w:jc w:val="both"/>
      </w:pPr>
      <w:r>
        <w:t xml:space="preserve">•       lettera A) (ricongiungimento al coniuge, etc..) vale quando il familiare è residente nel comune di titolarità  del soprannumerario; tale punteggio spetta anche per il comune viciniore a quello di residenza del familiare, a con- 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w:t>
      </w:r>
    </w:p>
    <w:p w14:paraId="51BBDB6A" w14:textId="77777777" w:rsidR="00867163" w:rsidRDefault="00867163" w:rsidP="00276340">
      <w:pPr>
        <w:spacing w:before="4" w:line="200" w:lineRule="auto"/>
        <w:jc w:val="both"/>
      </w:pPr>
    </w:p>
    <w:p w14:paraId="2EDD5F21" w14:textId="77777777" w:rsidR="00867163" w:rsidRDefault="00867163" w:rsidP="00276340">
      <w:pPr>
        <w:ind w:left="473"/>
        <w:jc w:val="both"/>
      </w:pPr>
      <w:r>
        <w:t xml:space="preserve">•      lettera B) e lettera C) valgono sempre; </w:t>
      </w:r>
    </w:p>
    <w:p w14:paraId="7D9744DC" w14:textId="77777777" w:rsidR="00867163" w:rsidRDefault="00867163" w:rsidP="00276340">
      <w:pPr>
        <w:spacing w:before="15"/>
        <w:jc w:val="both"/>
      </w:pPr>
    </w:p>
    <w:p w14:paraId="2F399DE4" w14:textId="77777777" w:rsidR="00867163" w:rsidRDefault="00867163" w:rsidP="00276340">
      <w:pPr>
        <w:spacing w:before="28" w:line="274" w:lineRule="auto"/>
        <w:ind w:left="833" w:right="96" w:hanging="360"/>
        <w:jc w:val="both"/>
      </w:pPr>
      <w:r>
        <w:t xml:space="preserve">•       lettera  D)  (cura  e  assistenza  dei  figli  con  disabilità,  etc..)  vale  quando  il  comune  in  cui  può  essere  prestata l’assistenza coincide con il comune di titolarità del soprannumerario oppure è ad esso viciniore, qualora nel co- mune medesimo non vi siano sedi scolastiche richiedibili. </w:t>
      </w:r>
    </w:p>
    <w:p w14:paraId="506AF1F1" w14:textId="77777777" w:rsidR="00867163" w:rsidRDefault="00867163" w:rsidP="00276340">
      <w:pPr>
        <w:spacing w:before="3" w:line="200" w:lineRule="auto"/>
        <w:jc w:val="both"/>
      </w:pPr>
    </w:p>
    <w:p w14:paraId="31D09AA5" w14:textId="77777777" w:rsidR="00867163" w:rsidRDefault="00867163" w:rsidP="00276340">
      <w:pPr>
        <w:spacing w:line="275" w:lineRule="auto"/>
        <w:ind w:left="113" w:right="84"/>
        <w:jc w:val="both"/>
      </w:pPr>
      <w:r>
        <w:t xml:space="preserve">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2AC97B98" w14:textId="77777777" w:rsidR="00867163" w:rsidRDefault="00867163" w:rsidP="00276340">
      <w:pPr>
        <w:spacing w:before="2" w:line="200" w:lineRule="auto"/>
        <w:jc w:val="both"/>
      </w:pPr>
    </w:p>
    <w:p w14:paraId="0E972CEB" w14:textId="77777777" w:rsidR="00867163" w:rsidRDefault="00867163" w:rsidP="00276340">
      <w:pPr>
        <w:ind w:left="113"/>
        <w:jc w:val="both"/>
      </w:pPr>
      <w:r>
        <w:t xml:space="preserve">Il punteggio così calcolato viene utilizzato anche nelle operazioni di trasferimento d’ufficio del soprannumerario. </w:t>
      </w:r>
    </w:p>
    <w:p w14:paraId="58A2FDC6" w14:textId="77777777" w:rsidR="00867163" w:rsidRDefault="00867163" w:rsidP="00276340">
      <w:pPr>
        <w:spacing w:before="12" w:line="220" w:lineRule="auto"/>
        <w:jc w:val="both"/>
      </w:pPr>
    </w:p>
    <w:p w14:paraId="7FEE7CED" w14:textId="77777777" w:rsidR="00867163" w:rsidRDefault="00867163" w:rsidP="00276340">
      <w:pPr>
        <w:spacing w:line="276" w:lineRule="auto"/>
        <w:ind w:left="113" w:right="84"/>
        <w:jc w:val="both"/>
      </w:pPr>
      <w: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7B3B94CB" w14:textId="77777777" w:rsidR="00867163" w:rsidRDefault="00867163" w:rsidP="00276340">
      <w:pPr>
        <w:spacing w:before="9" w:line="180" w:lineRule="auto"/>
        <w:jc w:val="both"/>
      </w:pPr>
    </w:p>
    <w:p w14:paraId="37C823F6" w14:textId="77777777" w:rsidR="00867163" w:rsidRDefault="00867163" w:rsidP="00276340">
      <w:pPr>
        <w:spacing w:line="275" w:lineRule="auto"/>
        <w:ind w:left="113" w:right="84"/>
        <w:jc w:val="both"/>
      </w:pPr>
      <w:r>
        <w:t>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 giungimento al familiare trasferito per servizio nei tre mesi antecedenti alla data di pubblicazione dell'ordinanza. In tal caso ai  fini  dell’attribuzione del punteggio la dichiarazione personale redatta ai sensi delle disposizioni contenute nel D.P.R.</w:t>
      </w:r>
    </w:p>
    <w:p w14:paraId="141863B8" w14:textId="77777777" w:rsidR="00867163" w:rsidRDefault="00867163" w:rsidP="00276340">
      <w:pPr>
        <w:spacing w:before="2" w:line="275" w:lineRule="auto"/>
        <w:ind w:left="113" w:right="85"/>
        <w:jc w:val="both"/>
      </w:pPr>
      <w:r>
        <w:t xml:space="preserve">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14:paraId="06B64B09" w14:textId="77777777" w:rsidR="00867163" w:rsidRDefault="00867163" w:rsidP="00276340">
      <w:pPr>
        <w:spacing w:before="2" w:line="200" w:lineRule="auto"/>
        <w:jc w:val="both"/>
      </w:pPr>
    </w:p>
    <w:p w14:paraId="1A694CCC" w14:textId="77777777" w:rsidR="00867163" w:rsidRDefault="00867163" w:rsidP="00276340">
      <w:pPr>
        <w:ind w:left="113"/>
        <w:jc w:val="both"/>
      </w:pPr>
      <w:r>
        <w:t xml:space="preserve">(5 bis) Per i soli trasferimenti a domanda, le situazioni di cui al presente titolo non si valutano per i trasferimenti nell’ambito </w:t>
      </w:r>
    </w:p>
    <w:p w14:paraId="54B3EE3F" w14:textId="77777777" w:rsidR="00867163" w:rsidRDefault="00867163" w:rsidP="00276340">
      <w:pPr>
        <w:spacing w:before="32"/>
        <w:ind w:left="113"/>
        <w:jc w:val="both"/>
      </w:pPr>
      <w:r>
        <w:lastRenderedPageBreak/>
        <w:t xml:space="preserve">della stessa sede (per sede si intende “comune”). </w:t>
      </w:r>
    </w:p>
    <w:p w14:paraId="15C7D350" w14:textId="77777777" w:rsidR="00867163" w:rsidRDefault="00867163" w:rsidP="00276340">
      <w:pPr>
        <w:spacing w:before="12" w:line="220" w:lineRule="auto"/>
        <w:jc w:val="both"/>
      </w:pPr>
    </w:p>
    <w:p w14:paraId="2E02512C" w14:textId="77777777" w:rsidR="00867163" w:rsidRDefault="00867163" w:rsidP="00276340">
      <w:pPr>
        <w:spacing w:line="275" w:lineRule="auto"/>
        <w:ind w:left="113" w:right="85"/>
        <w:jc w:val="both"/>
      </w:pPr>
      <w:r>
        <w:t xml:space="preserve">(5 ter) Ai sensi della legge 76/2016 per coniuge si intende anche la parte dell’unione civile. Al coniuge o parte dell’unione civile è equiparato, ai fini della attribuzione del punteggio, il convivente di fatto di cui all’art. 1, comma 36 e 37, della legge </w:t>
      </w:r>
    </w:p>
    <w:p w14:paraId="29F0C5CD" w14:textId="77777777" w:rsidR="00867163" w:rsidRDefault="00867163" w:rsidP="00276340">
      <w:pPr>
        <w:ind w:left="113"/>
        <w:jc w:val="both"/>
      </w:pPr>
      <w:r>
        <w:t xml:space="preserve">76/2016. </w:t>
      </w:r>
    </w:p>
    <w:p w14:paraId="14E10186" w14:textId="77777777" w:rsidR="00867163" w:rsidRDefault="00867163" w:rsidP="00276340">
      <w:pPr>
        <w:spacing w:before="14" w:line="220" w:lineRule="auto"/>
        <w:jc w:val="both"/>
      </w:pPr>
    </w:p>
    <w:p w14:paraId="17042010" w14:textId="77777777" w:rsidR="00867163" w:rsidRDefault="00867163" w:rsidP="00276340">
      <w:pPr>
        <w:ind w:left="113"/>
        <w:jc w:val="both"/>
      </w:pPr>
      <w:r>
        <w:t xml:space="preserve">(6) Il punteggio va attribuito anche per i figli che compiono i 6 anni o i 18 anni tra il 1° gennaio e il 31 dicembre dell'anno </w:t>
      </w:r>
    </w:p>
    <w:p w14:paraId="144ECA00" w14:textId="77777777" w:rsidR="00867163" w:rsidRDefault="00867163" w:rsidP="00276340">
      <w:pPr>
        <w:spacing w:before="32"/>
        <w:ind w:left="113"/>
        <w:jc w:val="both"/>
      </w:pPr>
      <w:r>
        <w:t xml:space="preserve">in cui si effettua il trasferimento. </w:t>
      </w:r>
    </w:p>
    <w:p w14:paraId="2DA820B7" w14:textId="77777777" w:rsidR="00867163" w:rsidRDefault="00867163" w:rsidP="00276340">
      <w:pPr>
        <w:spacing w:before="12" w:line="220" w:lineRule="auto"/>
        <w:jc w:val="both"/>
      </w:pPr>
    </w:p>
    <w:p w14:paraId="25FBE798" w14:textId="77777777" w:rsidR="00867163" w:rsidRDefault="00867163" w:rsidP="00276340">
      <w:pPr>
        <w:ind w:left="113"/>
        <w:jc w:val="both"/>
      </w:pPr>
      <w:r>
        <w:t xml:space="preserve">(7) La valutazione è attribuita nei seguenti casi: </w:t>
      </w:r>
    </w:p>
    <w:p w14:paraId="4BF08743" w14:textId="77777777" w:rsidR="00867163" w:rsidRDefault="00867163" w:rsidP="00276340">
      <w:pPr>
        <w:spacing w:before="14" w:line="220" w:lineRule="auto"/>
        <w:jc w:val="both"/>
      </w:pPr>
    </w:p>
    <w:p w14:paraId="6581F565" w14:textId="77777777" w:rsidR="00867163" w:rsidRDefault="00867163" w:rsidP="00276340">
      <w:pPr>
        <w:ind w:left="473"/>
        <w:jc w:val="both"/>
      </w:pPr>
      <w:r>
        <w:t xml:space="preserve">a)    figlio con disabilità, ovvero coniuge, o genitore, ricoverati permanentemente in istituto di cura; </w:t>
      </w:r>
    </w:p>
    <w:p w14:paraId="45B01EA6" w14:textId="77777777" w:rsidR="00867163" w:rsidRDefault="00867163" w:rsidP="00276340">
      <w:pPr>
        <w:spacing w:before="12" w:line="220" w:lineRule="auto"/>
        <w:jc w:val="both"/>
      </w:pPr>
    </w:p>
    <w:p w14:paraId="1094A2EB" w14:textId="77777777" w:rsidR="00867163" w:rsidRDefault="00867163" w:rsidP="00276340">
      <w:pPr>
        <w:ind w:left="473"/>
        <w:jc w:val="both"/>
      </w:pPr>
      <w:r>
        <w:t xml:space="preserve">b)    figlio con disabilità, ovvero coniuge, o genitore, bisognosi di cure  continuative presso un istituto di cura tali da </w:t>
      </w:r>
    </w:p>
    <w:p w14:paraId="313AD854" w14:textId="77777777" w:rsidR="00867163" w:rsidRDefault="00867163" w:rsidP="00276340">
      <w:pPr>
        <w:spacing w:before="32"/>
        <w:ind w:left="833"/>
        <w:jc w:val="both"/>
      </w:pPr>
      <w:r>
        <w:t xml:space="preserve">comportare la necessità di risiedere nella sede dell'istituto medesimo. </w:t>
      </w:r>
    </w:p>
    <w:p w14:paraId="3989E8E1" w14:textId="77777777" w:rsidR="00867163" w:rsidRDefault="00867163" w:rsidP="00276340">
      <w:pPr>
        <w:spacing w:before="14" w:line="220" w:lineRule="auto"/>
        <w:jc w:val="both"/>
      </w:pPr>
    </w:p>
    <w:p w14:paraId="7AB7DBD2" w14:textId="77777777" w:rsidR="00867163" w:rsidRDefault="00867163" w:rsidP="00276340">
      <w:pPr>
        <w:spacing w:line="276" w:lineRule="auto"/>
        <w:ind w:left="113" w:right="92"/>
        <w:jc w:val="both"/>
      </w:pPr>
      <w:r>
        <w:t xml:space="preserve">(8) Per l'attribuzione del punteggio gli interessati devono produrre una dichiarazione, in carta libera, rilasciata rispettiva- mente dal medico di fiducia o dal responsabile delle strutture, abilitate ai sensi del D.P.R. 309/90, attestante la partecipa- zione dei figli tossicodipendenti ad un programma terapeutico e socioriabilitativo comportante di necessità il domicilio nella sede dei genitori.  </w:t>
      </w:r>
    </w:p>
    <w:p w14:paraId="7A79108E" w14:textId="77777777" w:rsidR="00867163" w:rsidRDefault="00867163" w:rsidP="00276340">
      <w:pPr>
        <w:spacing w:before="9" w:line="180" w:lineRule="auto"/>
        <w:jc w:val="both"/>
      </w:pPr>
    </w:p>
    <w:p w14:paraId="117D0ECD" w14:textId="77777777" w:rsidR="00867163" w:rsidRDefault="00867163" w:rsidP="00276340">
      <w:pPr>
        <w:spacing w:line="276" w:lineRule="auto"/>
        <w:ind w:left="113" w:right="94"/>
        <w:jc w:val="both"/>
      </w:pPr>
      <w:r>
        <w:t xml:space="preserve">(9) Il punteggio è attribuito esclusivamente al personale appartenente all’area dei Funzionari ed elevata qualificazione. Il punteggio  è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 </w:t>
      </w:r>
    </w:p>
    <w:p w14:paraId="05AD81A7" w14:textId="77777777" w:rsidR="00867163" w:rsidRDefault="00867163" w:rsidP="00276340">
      <w:pPr>
        <w:spacing w:before="8" w:line="180" w:lineRule="auto"/>
        <w:jc w:val="both"/>
      </w:pPr>
    </w:p>
    <w:p w14:paraId="6C539977" w14:textId="77777777" w:rsidR="00867163" w:rsidRDefault="00867163" w:rsidP="00276340">
      <w:pPr>
        <w:ind w:left="113"/>
        <w:jc w:val="both"/>
      </w:pPr>
      <w:r>
        <w:t>(10) Il punteggio è attribuito al personale appartenente a profilo professionale diverso da quelli appartenenti all’Area dei</w:t>
      </w:r>
    </w:p>
    <w:p w14:paraId="77A3AD7A" w14:textId="393DDB44" w:rsidR="00867163" w:rsidRDefault="00867163" w:rsidP="006E5F05">
      <w:pPr>
        <w:spacing w:before="32"/>
        <w:ind w:left="113"/>
        <w:jc w:val="both"/>
      </w:pPr>
      <w:r>
        <w:t>Funzionari ed elevata qualificazione ed è attribuito per l'inclusione nella graduatoria di merito dei concorsi a posti, nella</w:t>
      </w:r>
      <w:r w:rsidR="006E5F05">
        <w:t xml:space="preserve"> </w:t>
      </w:r>
      <w:r>
        <w:t xml:space="preserve">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14:paraId="5D43153C" w14:textId="77777777" w:rsidR="00867163" w:rsidRDefault="00867163" w:rsidP="00276340">
      <w:pPr>
        <w:spacing w:before="2" w:line="200" w:lineRule="auto"/>
        <w:jc w:val="both"/>
      </w:pPr>
    </w:p>
    <w:p w14:paraId="719278A2" w14:textId="77777777" w:rsidR="00867163" w:rsidRDefault="00867163" w:rsidP="00276340">
      <w:pPr>
        <w:ind w:left="113" w:right="94"/>
        <w:jc w:val="both"/>
      </w:pPr>
      <w:r>
        <w:t xml:space="preserve">(11) Il servizio prestato in qualità di incaricato ex art. 5 dell’Accordo ARAN – OOSS 8.3.2002 e ex art. 58, del C.C.N.L. </w:t>
      </w:r>
    </w:p>
    <w:p w14:paraId="1B2AD6E4" w14:textId="77777777" w:rsidR="00867163" w:rsidRDefault="00867163" w:rsidP="00276340">
      <w:pPr>
        <w:spacing w:before="32"/>
        <w:ind w:left="113" w:right="96"/>
        <w:jc w:val="both"/>
      </w:pPr>
      <w:r>
        <w:t xml:space="preserve">24.7.2003 e ex art. 59 del C.C.N.L. del 29/11/2007, è da valutare con lo stesso punteggio previsto per il servizio non di </w:t>
      </w:r>
    </w:p>
    <w:p w14:paraId="55829C01" w14:textId="77777777" w:rsidR="00867163" w:rsidRDefault="00867163" w:rsidP="00276340">
      <w:pPr>
        <w:spacing w:before="32" w:line="200" w:lineRule="auto"/>
        <w:ind w:left="113" w:right="2010"/>
        <w:jc w:val="both"/>
      </w:pPr>
      <w:r>
        <w:t xml:space="preserve">ruolo. Tale servizio, qualora abbia avuto una durata superiore a 180 gg, interrompe la continuità. </w:t>
      </w:r>
    </w:p>
    <w:p w14:paraId="0EA7AE87" w14:textId="77777777" w:rsidR="00867163" w:rsidRDefault="00867163" w:rsidP="00276340">
      <w:pPr>
        <w:jc w:val="both"/>
      </w:pPr>
    </w:p>
    <w:p w14:paraId="51DF348D" w14:textId="77777777" w:rsidR="00867163" w:rsidRDefault="00867163" w:rsidP="00276340">
      <w:pPr>
        <w:ind w:right="-58"/>
        <w:jc w:val="both"/>
      </w:pPr>
    </w:p>
    <w:sectPr w:rsidR="00867163" w:rsidSect="005231B6">
      <w:footerReference w:type="default" r:id="rId7"/>
      <w:pgSz w:w="12240" w:h="15840"/>
      <w:pgMar w:top="340" w:right="1134" w:bottom="142"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AD53" w14:textId="77777777" w:rsidR="002C4630" w:rsidRDefault="002C4630">
      <w:r>
        <w:separator/>
      </w:r>
    </w:p>
  </w:endnote>
  <w:endnote w:type="continuationSeparator" w:id="0">
    <w:p w14:paraId="37B85D1C" w14:textId="77777777" w:rsidR="002C4630" w:rsidRDefault="002C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CF83" w14:textId="1C9215A5" w:rsidR="00CF6663" w:rsidRDefault="009120E1">
    <w:pPr>
      <w:tabs>
        <w:tab w:val="center" w:pos="4819"/>
        <w:tab w:val="right" w:pos="9638"/>
      </w:tabs>
      <w:jc w:val="right"/>
    </w:pPr>
    <w:r>
      <w:fldChar w:fldCharType="begin"/>
    </w:r>
    <w:r w:rsidR="00CF6663">
      <w:instrText>PAGE</w:instrText>
    </w:r>
    <w:r>
      <w:fldChar w:fldCharType="separate"/>
    </w:r>
    <w:r w:rsidR="00042C8C">
      <w:rPr>
        <w:noProof/>
      </w:rPr>
      <w:t>7</w:t>
    </w:r>
    <w:r>
      <w:fldChar w:fldCharType="end"/>
    </w:r>
  </w:p>
  <w:p w14:paraId="12C798A1" w14:textId="77777777" w:rsidR="00CF6663" w:rsidRDefault="00CF666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E088" w14:textId="77777777" w:rsidR="002C4630" w:rsidRDefault="002C4630">
      <w:r>
        <w:separator/>
      </w:r>
    </w:p>
  </w:footnote>
  <w:footnote w:type="continuationSeparator" w:id="0">
    <w:p w14:paraId="604307C9" w14:textId="77777777" w:rsidR="002C4630" w:rsidRDefault="002C4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E499D"/>
    <w:multiLevelType w:val="multilevel"/>
    <w:tmpl w:val="A3EE76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3034FAC"/>
    <w:multiLevelType w:val="multilevel"/>
    <w:tmpl w:val="7E90B92A"/>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F8F4B4D"/>
    <w:multiLevelType w:val="multilevel"/>
    <w:tmpl w:val="0A84D316"/>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D8E2A4C"/>
    <w:multiLevelType w:val="multilevel"/>
    <w:tmpl w:val="DEF2835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318200D"/>
    <w:multiLevelType w:val="multilevel"/>
    <w:tmpl w:val="AF3C1DCC"/>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C0941CC"/>
    <w:multiLevelType w:val="multilevel"/>
    <w:tmpl w:val="EA7E80E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16cid:durableId="496965395">
    <w:abstractNumId w:val="2"/>
  </w:num>
  <w:num w:numId="2" w16cid:durableId="1569412672">
    <w:abstractNumId w:val="5"/>
  </w:num>
  <w:num w:numId="3" w16cid:durableId="1445883547">
    <w:abstractNumId w:val="4"/>
  </w:num>
  <w:num w:numId="4" w16cid:durableId="516240543">
    <w:abstractNumId w:val="3"/>
  </w:num>
  <w:num w:numId="5" w16cid:durableId="1633246901">
    <w:abstractNumId w:val="0"/>
  </w:num>
  <w:num w:numId="6" w16cid:durableId="601569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984"/>
    <w:rsid w:val="00042C8C"/>
    <w:rsid w:val="000B2757"/>
    <w:rsid w:val="00127273"/>
    <w:rsid w:val="00176984"/>
    <w:rsid w:val="00276340"/>
    <w:rsid w:val="002C4630"/>
    <w:rsid w:val="002D11A8"/>
    <w:rsid w:val="002F0090"/>
    <w:rsid w:val="002F3C77"/>
    <w:rsid w:val="00313814"/>
    <w:rsid w:val="00323DD4"/>
    <w:rsid w:val="003475A2"/>
    <w:rsid w:val="0036707E"/>
    <w:rsid w:val="00384828"/>
    <w:rsid w:val="0039074F"/>
    <w:rsid w:val="00407DBE"/>
    <w:rsid w:val="00456403"/>
    <w:rsid w:val="00475277"/>
    <w:rsid w:val="004B1BBA"/>
    <w:rsid w:val="005231B6"/>
    <w:rsid w:val="00545E3B"/>
    <w:rsid w:val="00586C25"/>
    <w:rsid w:val="005A4783"/>
    <w:rsid w:val="005C24E5"/>
    <w:rsid w:val="005C2902"/>
    <w:rsid w:val="005D7733"/>
    <w:rsid w:val="005D7FCB"/>
    <w:rsid w:val="0061453D"/>
    <w:rsid w:val="00673F8E"/>
    <w:rsid w:val="00687684"/>
    <w:rsid w:val="006C12D3"/>
    <w:rsid w:val="006E5F05"/>
    <w:rsid w:val="00721F2F"/>
    <w:rsid w:val="0074365C"/>
    <w:rsid w:val="00745F1E"/>
    <w:rsid w:val="00791CBB"/>
    <w:rsid w:val="007A1F92"/>
    <w:rsid w:val="00867163"/>
    <w:rsid w:val="009120E1"/>
    <w:rsid w:val="00963C46"/>
    <w:rsid w:val="009C0C28"/>
    <w:rsid w:val="00AE628E"/>
    <w:rsid w:val="00B038A5"/>
    <w:rsid w:val="00B31B5E"/>
    <w:rsid w:val="00B54785"/>
    <w:rsid w:val="00C0118B"/>
    <w:rsid w:val="00C43813"/>
    <w:rsid w:val="00CF6663"/>
    <w:rsid w:val="00D10C48"/>
    <w:rsid w:val="00DA128D"/>
    <w:rsid w:val="00DC1005"/>
    <w:rsid w:val="00DC499F"/>
    <w:rsid w:val="00DE7995"/>
    <w:rsid w:val="00EE3690"/>
    <w:rsid w:val="00F12ADC"/>
    <w:rsid w:val="00F302E1"/>
    <w:rsid w:val="00F3773A"/>
    <w:rsid w:val="00F570BD"/>
    <w:rsid w:val="00FC5F30"/>
    <w:rsid w:val="00FD0A6F"/>
    <w:rsid w:val="00FF38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2834"/>
  <w15:docId w15:val="{17D7E4D2-74B4-4B21-A573-BBC833DB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it-IT" w:eastAsia="it-IT"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2ADC"/>
  </w:style>
  <w:style w:type="paragraph" w:styleId="Titolo1">
    <w:name w:val="heading 1"/>
    <w:basedOn w:val="Normale"/>
    <w:next w:val="Normale"/>
    <w:uiPriority w:val="9"/>
    <w:qFormat/>
    <w:rsid w:val="00F12ADC"/>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12AD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12AD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12ADC"/>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F12AD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12ADC"/>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12ADC"/>
    <w:tblPr>
      <w:tblCellMar>
        <w:top w:w="0" w:type="dxa"/>
        <w:left w:w="0" w:type="dxa"/>
        <w:bottom w:w="0" w:type="dxa"/>
        <w:right w:w="0" w:type="dxa"/>
      </w:tblCellMar>
    </w:tblPr>
  </w:style>
  <w:style w:type="paragraph" w:styleId="Titolo">
    <w:name w:val="Title"/>
    <w:basedOn w:val="Normale"/>
    <w:next w:val="Normale"/>
    <w:uiPriority w:val="10"/>
    <w:qFormat/>
    <w:rsid w:val="00F12ADC"/>
    <w:pPr>
      <w:keepNext/>
      <w:keepLines/>
      <w:spacing w:before="480" w:after="120"/>
    </w:pPr>
    <w:rPr>
      <w:b/>
      <w:sz w:val="72"/>
      <w:szCs w:val="72"/>
    </w:rPr>
  </w:style>
  <w:style w:type="paragraph" w:styleId="Sottotitolo">
    <w:name w:val="Subtitle"/>
    <w:basedOn w:val="Normale"/>
    <w:next w:val="Normale"/>
    <w:uiPriority w:val="11"/>
    <w:qFormat/>
    <w:rsid w:val="00F12ADC"/>
    <w:pPr>
      <w:keepNext/>
      <w:keepLines/>
      <w:spacing w:before="360" w:after="80"/>
    </w:pPr>
    <w:rPr>
      <w:rFonts w:ascii="Georgia" w:eastAsia="Georgia" w:hAnsi="Georgia" w:cs="Georgia"/>
      <w:i/>
      <w:color w:val="666666"/>
      <w:sz w:val="48"/>
      <w:szCs w:val="48"/>
    </w:rPr>
  </w:style>
  <w:style w:type="table" w:customStyle="1" w:styleId="3">
    <w:name w:val="3"/>
    <w:basedOn w:val="TableNormal"/>
    <w:rsid w:val="00F12ADC"/>
    <w:tblPr>
      <w:tblStyleRowBandSize w:val="1"/>
      <w:tblStyleColBandSize w:val="1"/>
      <w:tblCellMar>
        <w:left w:w="70" w:type="dxa"/>
        <w:right w:w="70" w:type="dxa"/>
      </w:tblCellMar>
    </w:tblPr>
  </w:style>
  <w:style w:type="table" w:customStyle="1" w:styleId="2">
    <w:name w:val="2"/>
    <w:basedOn w:val="TableNormal"/>
    <w:rsid w:val="00F12ADC"/>
    <w:tblPr>
      <w:tblStyleRowBandSize w:val="1"/>
      <w:tblStyleColBandSize w:val="1"/>
      <w:tblCellMar>
        <w:left w:w="70" w:type="dxa"/>
        <w:right w:w="70" w:type="dxa"/>
      </w:tblCellMar>
    </w:tblPr>
  </w:style>
  <w:style w:type="table" w:customStyle="1" w:styleId="1">
    <w:name w:val="1"/>
    <w:basedOn w:val="TableNormal"/>
    <w:rsid w:val="00F12ADC"/>
    <w:tblPr>
      <w:tblStyleRowBandSize w:val="1"/>
      <w:tblStyleColBandSize w:val="1"/>
      <w:tblCellMar>
        <w:left w:w="70" w:type="dxa"/>
        <w:right w:w="70" w:type="dxa"/>
      </w:tblCellMar>
    </w:tblPr>
  </w:style>
  <w:style w:type="paragraph" w:customStyle="1" w:styleId="Default">
    <w:name w:val="Default"/>
    <w:rsid w:val="0039074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4796</Words>
  <Characters>27342</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Leonardo Amoroso</cp:lastModifiedBy>
  <cp:revision>4</cp:revision>
  <dcterms:created xsi:type="dcterms:W3CDTF">2026-03-21T17:40:00Z</dcterms:created>
  <dcterms:modified xsi:type="dcterms:W3CDTF">2026-03-23T08:17:00Z</dcterms:modified>
</cp:coreProperties>
</file>